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BD" w:rsidRPr="00E362FF" w:rsidRDefault="007E2CBD" w:rsidP="00E362FF">
      <w:pPr>
        <w:spacing w:before="40" w:after="40" w:line="360" w:lineRule="auto"/>
        <w:ind w:left="1134" w:right="1134"/>
        <w:jc w:val="right"/>
        <w:rPr>
          <w:rFonts w:ascii="Times New Roman" w:hAnsi="Times New Roman" w:cs="Times New Roman"/>
          <w:sz w:val="28"/>
          <w:szCs w:val="28"/>
        </w:rPr>
      </w:pPr>
      <w:r w:rsidRPr="00E362FF">
        <w:rPr>
          <w:rFonts w:ascii="Times New Roman" w:hAnsi="Times New Roman" w:cs="Times New Roman"/>
          <w:b/>
          <w:sz w:val="28"/>
          <w:szCs w:val="28"/>
        </w:rPr>
        <w:t>А.С. Разгуляева</w:t>
      </w:r>
      <w:r w:rsidR="00854186" w:rsidRPr="00E362FF">
        <w:rPr>
          <w:rFonts w:ascii="Times New Roman" w:hAnsi="Times New Roman" w:cs="Times New Roman"/>
          <w:sz w:val="28"/>
          <w:szCs w:val="28"/>
        </w:rPr>
        <w:t>,</w:t>
      </w:r>
    </w:p>
    <w:p w:rsidR="00854186" w:rsidRPr="00E362FF" w:rsidRDefault="007E2CBD" w:rsidP="00E362FF">
      <w:pPr>
        <w:spacing w:after="0" w:line="360" w:lineRule="auto"/>
        <w:jc w:val="right"/>
        <w:rPr>
          <w:rFonts w:ascii="Times New Roman" w:hAnsi="Times New Roman" w:cs="Times New Roman"/>
          <w:sz w:val="28"/>
          <w:szCs w:val="28"/>
        </w:rPr>
      </w:pPr>
      <w:r w:rsidRPr="00E362FF">
        <w:rPr>
          <w:rFonts w:ascii="Times New Roman" w:hAnsi="Times New Roman" w:cs="Times New Roman"/>
          <w:sz w:val="28"/>
          <w:szCs w:val="28"/>
        </w:rPr>
        <w:t>студентка магистратуры</w:t>
      </w:r>
      <w:r w:rsidR="00854186" w:rsidRPr="00E362FF">
        <w:rPr>
          <w:rFonts w:ascii="Times New Roman" w:hAnsi="Times New Roman" w:cs="Times New Roman"/>
          <w:sz w:val="28"/>
          <w:szCs w:val="28"/>
        </w:rPr>
        <w:t xml:space="preserve"> </w:t>
      </w:r>
    </w:p>
    <w:p w:rsidR="007E2CBD" w:rsidRPr="00E362FF" w:rsidRDefault="00F7059F" w:rsidP="00E362FF">
      <w:pPr>
        <w:tabs>
          <w:tab w:val="left" w:pos="6015"/>
          <w:tab w:val="right" w:pos="9639"/>
        </w:tabs>
        <w:spacing w:after="0" w:line="360" w:lineRule="auto"/>
        <w:ind w:left="1134" w:right="1134"/>
        <w:rPr>
          <w:rFonts w:ascii="Times New Roman" w:hAnsi="Times New Roman" w:cs="Times New Roman"/>
          <w:sz w:val="28"/>
          <w:szCs w:val="28"/>
        </w:rPr>
      </w:pPr>
      <w:r w:rsidRPr="00E362FF">
        <w:rPr>
          <w:rFonts w:ascii="Times New Roman" w:hAnsi="Times New Roman" w:cs="Times New Roman"/>
          <w:sz w:val="28"/>
          <w:szCs w:val="28"/>
        </w:rPr>
        <w:tab/>
      </w:r>
      <w:r w:rsidRPr="00E362FF">
        <w:rPr>
          <w:rFonts w:ascii="Times New Roman" w:hAnsi="Times New Roman" w:cs="Times New Roman"/>
          <w:sz w:val="28"/>
          <w:szCs w:val="28"/>
        </w:rPr>
        <w:tab/>
      </w:r>
      <w:proofErr w:type="spellStart"/>
      <w:r w:rsidR="00854186" w:rsidRPr="00E362FF">
        <w:rPr>
          <w:rFonts w:ascii="Times New Roman" w:hAnsi="Times New Roman" w:cs="Times New Roman"/>
          <w:sz w:val="28"/>
          <w:szCs w:val="28"/>
        </w:rPr>
        <w:t>ЯрГУ</w:t>
      </w:r>
      <w:proofErr w:type="spellEnd"/>
      <w:r w:rsidR="00854186" w:rsidRPr="00E362FF">
        <w:rPr>
          <w:rFonts w:ascii="Times New Roman" w:hAnsi="Times New Roman" w:cs="Times New Roman"/>
          <w:sz w:val="28"/>
          <w:szCs w:val="28"/>
        </w:rPr>
        <w:t xml:space="preserve"> им. П.Г. Демидова, </w:t>
      </w:r>
    </w:p>
    <w:p w:rsidR="00854186" w:rsidRPr="00E362FF" w:rsidRDefault="00854186" w:rsidP="00E362FF">
      <w:pPr>
        <w:spacing w:after="0" w:line="360" w:lineRule="auto"/>
        <w:jc w:val="right"/>
        <w:rPr>
          <w:rFonts w:ascii="Times New Roman" w:hAnsi="Times New Roman" w:cs="Times New Roman"/>
          <w:sz w:val="28"/>
          <w:szCs w:val="28"/>
        </w:rPr>
      </w:pPr>
      <w:r w:rsidRPr="00E362FF">
        <w:rPr>
          <w:rFonts w:ascii="Times New Roman" w:hAnsi="Times New Roman" w:cs="Times New Roman"/>
          <w:sz w:val="28"/>
          <w:szCs w:val="28"/>
        </w:rPr>
        <w:t>г. Я</w:t>
      </w:r>
      <w:r w:rsidR="007E2CBD" w:rsidRPr="00E362FF">
        <w:rPr>
          <w:rFonts w:ascii="Times New Roman" w:hAnsi="Times New Roman" w:cs="Times New Roman"/>
          <w:sz w:val="28"/>
          <w:szCs w:val="28"/>
        </w:rPr>
        <w:t>рославль, РФ</w:t>
      </w:r>
    </w:p>
    <w:p w:rsidR="0051593B" w:rsidRPr="00E362FF" w:rsidRDefault="00E362FF" w:rsidP="00E362FF">
      <w:pPr>
        <w:spacing w:after="0" w:line="360" w:lineRule="auto"/>
        <w:jc w:val="right"/>
        <w:rPr>
          <w:rFonts w:ascii="Times New Roman" w:hAnsi="Times New Roman" w:cs="Times New Roman"/>
          <w:sz w:val="28"/>
          <w:szCs w:val="28"/>
          <w:lang w:val="en-US"/>
        </w:rPr>
      </w:pPr>
      <w:r w:rsidRPr="007A622F">
        <w:rPr>
          <w:rFonts w:ascii="Times New Roman" w:hAnsi="Times New Roman" w:cs="Times New Roman"/>
          <w:sz w:val="28"/>
          <w:szCs w:val="28"/>
        </w:rPr>
        <w:t>raz</w:t>
      </w:r>
      <w:bookmarkStart w:id="0" w:name="_GoBack"/>
      <w:bookmarkEnd w:id="0"/>
      <w:r w:rsidRPr="007A622F">
        <w:rPr>
          <w:rFonts w:ascii="Times New Roman" w:hAnsi="Times New Roman" w:cs="Times New Roman"/>
          <w:sz w:val="28"/>
          <w:szCs w:val="28"/>
        </w:rPr>
        <w:t>guly</w:t>
      </w:r>
      <w:r w:rsidRPr="007A622F">
        <w:rPr>
          <w:rFonts w:ascii="Times New Roman" w:hAnsi="Times New Roman" w:cs="Times New Roman"/>
          <w:sz w:val="28"/>
          <w:szCs w:val="28"/>
          <w:lang w:val="en-US"/>
        </w:rPr>
        <w:t>aevanastasia</w:t>
      </w:r>
      <w:r w:rsidRPr="007A622F">
        <w:rPr>
          <w:rFonts w:ascii="Times New Roman" w:hAnsi="Times New Roman" w:cs="Times New Roman"/>
          <w:sz w:val="28"/>
          <w:szCs w:val="28"/>
        </w:rPr>
        <w:t>@mail.ru</w:t>
      </w:r>
    </w:p>
    <w:p w:rsidR="00E362FF" w:rsidRPr="00E362FF" w:rsidRDefault="00E362FF" w:rsidP="00E362FF">
      <w:pPr>
        <w:spacing w:after="0" w:line="360" w:lineRule="auto"/>
        <w:jc w:val="right"/>
        <w:rPr>
          <w:rFonts w:ascii="Times New Roman" w:hAnsi="Times New Roman" w:cs="Times New Roman"/>
          <w:sz w:val="28"/>
          <w:szCs w:val="28"/>
          <w:lang w:val="en-US"/>
        </w:rPr>
      </w:pPr>
    </w:p>
    <w:p w:rsidR="009A660E" w:rsidRPr="00E362FF" w:rsidRDefault="009A660E" w:rsidP="00E362FF">
      <w:pPr>
        <w:spacing w:after="0" w:line="360" w:lineRule="auto"/>
        <w:jc w:val="center"/>
        <w:rPr>
          <w:rFonts w:ascii="Times New Roman" w:hAnsi="Times New Roman" w:cs="Times New Roman"/>
          <w:b/>
          <w:sz w:val="28"/>
          <w:szCs w:val="28"/>
        </w:rPr>
      </w:pPr>
      <w:r w:rsidRPr="00E362FF">
        <w:rPr>
          <w:rFonts w:ascii="Times New Roman" w:hAnsi="Times New Roman" w:cs="Times New Roman"/>
          <w:b/>
          <w:color w:val="000000"/>
          <w:sz w:val="28"/>
          <w:szCs w:val="28"/>
          <w:shd w:val="clear" w:color="auto" w:fill="FFFFFF"/>
        </w:rPr>
        <w:t>Проблемы применения государственно-частного партнерства при реализации программы капитального ремонта многоквартирных домов</w:t>
      </w:r>
    </w:p>
    <w:p w:rsidR="002C7180" w:rsidRPr="00E362FF" w:rsidRDefault="009A660E" w:rsidP="00E362FF">
      <w:pPr>
        <w:spacing w:after="0" w:line="360" w:lineRule="auto"/>
        <w:jc w:val="center"/>
        <w:rPr>
          <w:rFonts w:ascii="Times New Roman" w:hAnsi="Times New Roman" w:cs="Times New Roman"/>
          <w:b/>
          <w:caps/>
          <w:sz w:val="28"/>
          <w:szCs w:val="28"/>
          <w:lang w:val="en-US"/>
        </w:rPr>
      </w:pPr>
      <w:r w:rsidRPr="00E362FF">
        <w:rPr>
          <w:rFonts w:ascii="Times New Roman" w:hAnsi="Times New Roman" w:cs="Times New Roman"/>
          <w:b/>
          <w:sz w:val="28"/>
          <w:szCs w:val="28"/>
          <w:lang w:val="en-US"/>
        </w:rPr>
        <w:t>Problems of application of public-private partnership in the implementation of the program of capital repairs of apartment buildings</w:t>
      </w:r>
    </w:p>
    <w:p w:rsidR="00667CCF" w:rsidRPr="00E362FF" w:rsidRDefault="00A73604" w:rsidP="00E362FF">
      <w:pPr>
        <w:spacing w:after="0" w:line="360" w:lineRule="auto"/>
        <w:jc w:val="center"/>
        <w:rPr>
          <w:rFonts w:ascii="Times New Roman" w:hAnsi="Times New Roman" w:cs="Times New Roman"/>
          <w:sz w:val="28"/>
          <w:szCs w:val="28"/>
        </w:rPr>
      </w:pPr>
      <w:r w:rsidRPr="00E362FF">
        <w:rPr>
          <w:rFonts w:ascii="Times New Roman" w:hAnsi="Times New Roman" w:cs="Times New Roman"/>
          <w:b/>
          <w:sz w:val="28"/>
          <w:szCs w:val="28"/>
        </w:rPr>
        <w:t>Аннотация</w:t>
      </w:r>
    </w:p>
    <w:p w:rsidR="009A660E" w:rsidRPr="00E362FF" w:rsidRDefault="00A73604" w:rsidP="00E362FF">
      <w:pPr>
        <w:pStyle w:val="a8"/>
        <w:spacing w:after="0" w:line="360" w:lineRule="auto"/>
        <w:ind w:firstLine="709"/>
        <w:jc w:val="both"/>
        <w:rPr>
          <w:sz w:val="28"/>
          <w:szCs w:val="28"/>
        </w:rPr>
      </w:pPr>
      <w:r w:rsidRPr="00E362FF">
        <w:rPr>
          <w:sz w:val="28"/>
          <w:szCs w:val="28"/>
        </w:rPr>
        <w:t xml:space="preserve">В статье </w:t>
      </w:r>
      <w:r w:rsidR="009A660E" w:rsidRPr="00E362FF">
        <w:rPr>
          <w:sz w:val="28"/>
          <w:szCs w:val="28"/>
        </w:rPr>
        <w:t>выявлены проблемы</w:t>
      </w:r>
      <w:r w:rsidRPr="00E362FF">
        <w:rPr>
          <w:sz w:val="28"/>
          <w:szCs w:val="28"/>
        </w:rPr>
        <w:t xml:space="preserve"> применения государственно-частного партнерства </w:t>
      </w:r>
      <w:r w:rsidR="009A660E" w:rsidRPr="00E362FF">
        <w:rPr>
          <w:color w:val="000000"/>
          <w:sz w:val="28"/>
          <w:szCs w:val="28"/>
          <w:shd w:val="clear" w:color="auto" w:fill="FFFFFF"/>
        </w:rPr>
        <w:t>при реализации программы капитального ремонта многоквартирных домов, с целью разработки мероприятий по повышению инвестиционной привлекательности сферы ЖКХ</w:t>
      </w:r>
      <w:r w:rsidR="009A660E" w:rsidRPr="00E362FF">
        <w:rPr>
          <w:sz w:val="28"/>
          <w:szCs w:val="28"/>
        </w:rPr>
        <w:t>. Привлечение частных инвесторов должно помочь в увеличении финансирования капитального ремонта МКД и решении проблем изношенности жилого фонда в России.</w:t>
      </w:r>
    </w:p>
    <w:p w:rsidR="002C7180" w:rsidRPr="00E362FF" w:rsidRDefault="002C7180" w:rsidP="00E362FF">
      <w:pPr>
        <w:widowControl w:val="0"/>
        <w:autoSpaceDE w:val="0"/>
        <w:autoSpaceDN w:val="0"/>
        <w:adjustRightInd w:val="0"/>
        <w:spacing w:after="0" w:line="360" w:lineRule="auto"/>
        <w:jc w:val="center"/>
        <w:rPr>
          <w:rFonts w:ascii="Times New Roman" w:hAnsi="Times New Roman" w:cs="Times New Roman"/>
          <w:b/>
          <w:sz w:val="28"/>
          <w:szCs w:val="28"/>
          <w:lang w:val="en-US"/>
        </w:rPr>
      </w:pPr>
      <w:r w:rsidRPr="00E362FF">
        <w:rPr>
          <w:rFonts w:ascii="Times New Roman" w:hAnsi="Times New Roman" w:cs="Times New Roman"/>
          <w:b/>
          <w:sz w:val="28"/>
          <w:szCs w:val="28"/>
          <w:lang w:val="en-US"/>
        </w:rPr>
        <w:t xml:space="preserve">Annotation </w:t>
      </w:r>
    </w:p>
    <w:p w:rsidR="00E80261" w:rsidRPr="00E362FF" w:rsidRDefault="00E80261" w:rsidP="00E362F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362FF">
        <w:rPr>
          <w:rFonts w:ascii="Times New Roman" w:hAnsi="Times New Roman" w:cs="Times New Roman"/>
          <w:sz w:val="28"/>
          <w:szCs w:val="28"/>
          <w:lang w:val="en-US"/>
        </w:rPr>
        <w:t>The article reveals the problems of public-private partnership in the implementation of the program of capital repairs of apartment buildings, in order to develop measures to improve the investment attractiveness of the housing sector. The involvement of private investors should help to increase funding for major repairs of ICD and solve the problems of deterioration of the housing stock in Russia.</w:t>
      </w:r>
    </w:p>
    <w:p w:rsidR="007E2CBD" w:rsidRPr="00E362FF" w:rsidRDefault="00A73604" w:rsidP="00E362FF">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b/>
          <w:sz w:val="28"/>
          <w:szCs w:val="28"/>
          <w:lang w:eastAsia="ru-RU"/>
        </w:rPr>
        <w:t>Ключевые слова</w:t>
      </w:r>
      <w:r w:rsidRPr="00E362FF">
        <w:rPr>
          <w:rFonts w:ascii="Times New Roman" w:eastAsia="Times New Roman" w:hAnsi="Times New Roman" w:cs="Times New Roman"/>
          <w:sz w:val="28"/>
          <w:szCs w:val="28"/>
          <w:lang w:eastAsia="ru-RU"/>
        </w:rPr>
        <w:t>:</w:t>
      </w:r>
    </w:p>
    <w:p w:rsidR="00667CCF" w:rsidRPr="00E362FF" w:rsidRDefault="002C7180" w:rsidP="00E362FF">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E362FF">
        <w:rPr>
          <w:rFonts w:ascii="Times New Roman" w:eastAsia="Calibri" w:hAnsi="Times New Roman" w:cs="Times New Roman"/>
          <w:sz w:val="28"/>
          <w:szCs w:val="28"/>
        </w:rPr>
        <w:t>Г</w:t>
      </w:r>
      <w:r w:rsidR="00A73604" w:rsidRPr="00E362FF">
        <w:rPr>
          <w:rFonts w:ascii="Times New Roman" w:eastAsia="Calibri" w:hAnsi="Times New Roman" w:cs="Times New Roman"/>
          <w:sz w:val="28"/>
          <w:szCs w:val="28"/>
        </w:rPr>
        <w:t xml:space="preserve">осударственно-частное партнерство, </w:t>
      </w:r>
      <w:r w:rsidR="00667CCF" w:rsidRPr="00E362FF">
        <w:rPr>
          <w:rFonts w:ascii="Times New Roman" w:eastAsia="Calibri" w:hAnsi="Times New Roman" w:cs="Times New Roman"/>
          <w:sz w:val="28"/>
          <w:szCs w:val="28"/>
        </w:rPr>
        <w:t>капитальный ремонт многоквартирных домов, ЖКХ, финансирование ЖКХ.</w:t>
      </w:r>
    </w:p>
    <w:p w:rsidR="002C7180" w:rsidRPr="00E362FF" w:rsidRDefault="002C7180" w:rsidP="00E362FF">
      <w:pPr>
        <w:spacing w:after="0" w:line="360" w:lineRule="auto"/>
        <w:jc w:val="center"/>
        <w:rPr>
          <w:rFonts w:ascii="Times New Roman" w:hAnsi="Times New Roman" w:cs="Times New Roman"/>
          <w:b/>
          <w:sz w:val="28"/>
          <w:szCs w:val="28"/>
          <w:lang w:val="en-US"/>
        </w:rPr>
      </w:pPr>
      <w:r w:rsidRPr="00E362FF">
        <w:rPr>
          <w:rFonts w:ascii="Times New Roman" w:hAnsi="Times New Roman" w:cs="Times New Roman"/>
          <w:b/>
          <w:sz w:val="28"/>
          <w:szCs w:val="28"/>
          <w:lang w:val="en-US"/>
        </w:rPr>
        <w:t>Keyword:</w:t>
      </w:r>
    </w:p>
    <w:p w:rsidR="00A73604" w:rsidRPr="00E362FF" w:rsidRDefault="002C7180" w:rsidP="00E362FF">
      <w:pPr>
        <w:spacing w:after="0" w:line="360" w:lineRule="auto"/>
        <w:jc w:val="center"/>
        <w:rPr>
          <w:rFonts w:ascii="Times New Roman" w:hAnsi="Times New Roman" w:cs="Times New Roman"/>
          <w:sz w:val="28"/>
          <w:szCs w:val="28"/>
          <w:lang w:val="en-US"/>
        </w:rPr>
      </w:pPr>
      <w:r w:rsidRPr="00E362FF">
        <w:rPr>
          <w:rFonts w:ascii="Times New Roman" w:hAnsi="Times New Roman" w:cs="Times New Roman"/>
          <w:sz w:val="28"/>
          <w:szCs w:val="28"/>
          <w:lang w:val="en-US"/>
        </w:rPr>
        <w:t>Public-private partnership, capital repairs of apartment buildings, housing, housing and utilities financing.</w:t>
      </w:r>
    </w:p>
    <w:p w:rsidR="00C73E5C" w:rsidRPr="00E362FF" w:rsidRDefault="00C73E5C" w:rsidP="00E362FF">
      <w:pPr>
        <w:spacing w:after="0" w:line="360" w:lineRule="auto"/>
        <w:jc w:val="center"/>
        <w:rPr>
          <w:rFonts w:ascii="Times New Roman" w:hAnsi="Times New Roman" w:cs="Times New Roman"/>
          <w:sz w:val="28"/>
          <w:szCs w:val="28"/>
          <w:lang w:val="en-US"/>
        </w:rPr>
      </w:pPr>
    </w:p>
    <w:p w:rsidR="009A660E" w:rsidRPr="00E362FF" w:rsidRDefault="00E80261"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lastRenderedPageBreak/>
        <w:t>Взаимодействие</w:t>
      </w:r>
      <w:r w:rsidR="009A660E" w:rsidRPr="00E362FF">
        <w:rPr>
          <w:rFonts w:ascii="Times New Roman" w:hAnsi="Times New Roman" w:cs="Times New Roman"/>
          <w:sz w:val="28"/>
          <w:szCs w:val="28"/>
        </w:rPr>
        <w:t xml:space="preserve"> государства и частных структур имеются определенные сложности.</w:t>
      </w:r>
      <w:r w:rsidRPr="00E362FF">
        <w:rPr>
          <w:rFonts w:ascii="Times New Roman" w:hAnsi="Times New Roman" w:cs="Times New Roman"/>
          <w:sz w:val="28"/>
          <w:szCs w:val="28"/>
        </w:rPr>
        <w:t xml:space="preserve"> </w:t>
      </w:r>
      <w:r w:rsidR="009A660E" w:rsidRPr="00E362FF">
        <w:rPr>
          <w:rFonts w:ascii="Times New Roman" w:hAnsi="Times New Roman" w:cs="Times New Roman"/>
          <w:sz w:val="28"/>
          <w:szCs w:val="28"/>
        </w:rPr>
        <w:t>Перечень задач по содержанию общего имущества очень велик, поэтому собственники обязаны определиться с тарифом на содержание и ремонт жилья исходя из реалий, чтобы управляющая компания имела возможность обеспечить проведение таких работ.</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На данном этапе и возникает проблема. Из-за большой изношенности внутренних инженерных сетей электро-, тепло-, водоснабжения и водоотведения, а так же, прогнивших крыш и разбитых фундаментов, объем работ по содержанию и текущему ремонту общего имуществ</w:t>
      </w:r>
      <w:r w:rsidR="00E80261" w:rsidRPr="00E362FF">
        <w:rPr>
          <w:rFonts w:ascii="Times New Roman" w:hAnsi="Times New Roman" w:cs="Times New Roman"/>
          <w:sz w:val="28"/>
          <w:szCs w:val="28"/>
        </w:rPr>
        <w:t>а МКД значительно увеличивается</w:t>
      </w:r>
      <w:r w:rsidRPr="00E362FF">
        <w:rPr>
          <w:rFonts w:ascii="Times New Roman" w:hAnsi="Times New Roman" w:cs="Times New Roman"/>
          <w:sz w:val="28"/>
          <w:szCs w:val="28"/>
        </w:rPr>
        <w:t>. Решить данную проблему можно за счет проведения капитального ремонта МКД.</w:t>
      </w:r>
    </w:p>
    <w:p w:rsidR="009A660E" w:rsidRPr="00E362FF" w:rsidRDefault="009A660E" w:rsidP="00E362F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shd w:val="clear" w:color="auto" w:fill="FFFFFF"/>
          <w:lang w:eastAsia="ru-RU"/>
        </w:rPr>
        <w:t xml:space="preserve">Для управляющей компании капремонт – это возможность сэкономить средства. Но, не всегда коммунальщики получают качественно проведенные работы, которые не приходится переделывать. </w:t>
      </w:r>
      <w:r w:rsidRPr="00E362FF">
        <w:rPr>
          <w:rFonts w:ascii="Times New Roman" w:eastAsia="Times New Roman" w:hAnsi="Times New Roman" w:cs="Times New Roman"/>
          <w:sz w:val="28"/>
          <w:szCs w:val="28"/>
          <w:lang w:eastAsia="ru-RU"/>
        </w:rPr>
        <w:t>За качеством выполняемых работ следят представители управляющих компаний, муниципальных образований и собственники помещений многоквартирного дома. Итоговый акт по приёмке и завершению работ по капитальному ремонту общего имущества МКД подписывают представители собственников, управляющей компании, муниципальных образований, фонда капитального ремонта и подрядной организации.</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Соответственн</w:t>
      </w:r>
      <w:proofErr w:type="gramStart"/>
      <w:r w:rsidRPr="00E362FF">
        <w:rPr>
          <w:rFonts w:ascii="Times New Roman" w:hAnsi="Times New Roman" w:cs="Times New Roman"/>
          <w:sz w:val="28"/>
          <w:szCs w:val="28"/>
        </w:rPr>
        <w:t>о ООО</w:t>
      </w:r>
      <w:proofErr w:type="gramEnd"/>
      <w:r w:rsidRPr="00E362FF">
        <w:rPr>
          <w:rFonts w:ascii="Times New Roman" w:hAnsi="Times New Roman" w:cs="Times New Roman"/>
          <w:sz w:val="28"/>
          <w:szCs w:val="28"/>
        </w:rPr>
        <w:t xml:space="preserve"> «Управляющая компания ЛИРА» заинтересована в проведении капитального ремонта многоквартирных дом находящихся у нее на обслуживании. Но, деятельность Управляющих компаний, при решении вопросов о проведении капитального ремонта МКД ограничивается законодательством.</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Так, в соответствии со статьей 182 Жилищного кодекса РФ, Управляющая компания не имеет отношения к капитальному ремонту, если собственники выбирали в качестве способа формирования фонда капитального ремонта регионального оператора, так как региональный оператор будет определять очередность работ, подрядчика и стоимость работ</w:t>
      </w:r>
      <w:r w:rsidR="00E80261" w:rsidRPr="00E362FF">
        <w:rPr>
          <w:rFonts w:ascii="Times New Roman" w:hAnsi="Times New Roman" w:cs="Times New Roman"/>
          <w:sz w:val="28"/>
          <w:szCs w:val="28"/>
        </w:rPr>
        <w:t>[1</w:t>
      </w:r>
      <w:r w:rsidRPr="00E362FF">
        <w:rPr>
          <w:rFonts w:ascii="Times New Roman" w:hAnsi="Times New Roman" w:cs="Times New Roman"/>
          <w:sz w:val="28"/>
          <w:szCs w:val="28"/>
        </w:rPr>
        <w:t>].</w:t>
      </w:r>
      <w:r w:rsidRPr="00E362FF">
        <w:rPr>
          <w:rFonts w:ascii="Times New Roman" w:hAnsi="Times New Roman" w:cs="Times New Roman"/>
          <w:sz w:val="28"/>
          <w:szCs w:val="28"/>
          <w:shd w:val="clear" w:color="auto" w:fill="FFFFFF"/>
        </w:rPr>
        <w:t xml:space="preserve"> Фактически </w:t>
      </w:r>
      <w:r w:rsidRPr="00E362FF">
        <w:rPr>
          <w:rFonts w:ascii="Times New Roman" w:hAnsi="Times New Roman" w:cs="Times New Roman"/>
          <w:sz w:val="28"/>
          <w:szCs w:val="28"/>
          <w:shd w:val="clear" w:color="auto" w:fill="FFFFFF"/>
        </w:rPr>
        <w:lastRenderedPageBreak/>
        <w:t>введенная система капитального ремонта предполагает принудительный сбор денежных сре</w:t>
      </w:r>
      <w:proofErr w:type="gramStart"/>
      <w:r w:rsidRPr="00E362FF">
        <w:rPr>
          <w:rFonts w:ascii="Times New Roman" w:hAnsi="Times New Roman" w:cs="Times New Roman"/>
          <w:sz w:val="28"/>
          <w:szCs w:val="28"/>
          <w:shd w:val="clear" w:color="auto" w:fill="FFFFFF"/>
        </w:rPr>
        <w:t>дств с с</w:t>
      </w:r>
      <w:proofErr w:type="gramEnd"/>
      <w:r w:rsidRPr="00E362FF">
        <w:rPr>
          <w:rFonts w:ascii="Times New Roman" w:hAnsi="Times New Roman" w:cs="Times New Roman"/>
          <w:sz w:val="28"/>
          <w:szCs w:val="28"/>
          <w:shd w:val="clear" w:color="auto" w:fill="FFFFFF"/>
        </w:rPr>
        <w:t>обственников для ремонта их имущества. При «котловом» методе роль собственников в проведении ремонта общего имущества многоквартирного дома минимальна. Все решения за них принимает региональный оператор.</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xml:space="preserve">Даже если в качестве владельца специального счета собственниками МКД выбрана Управляющая компания, решение о проведении капитального ремонта могут принимать только собственники. В данной ситуации Управляющая компания может только предложить собственникам дома проведение капитального ремонта, виды работ и рассчитать их стоимость, но последние слово за собственниками. </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xml:space="preserve">Таким образом, можно сказать, что Управляющая компания особо заинтересованное лицо в проведении капитального ремонта МКД, </w:t>
      </w:r>
      <w:proofErr w:type="gramStart"/>
      <w:r w:rsidRPr="00E362FF">
        <w:rPr>
          <w:rFonts w:ascii="Times New Roman" w:hAnsi="Times New Roman" w:cs="Times New Roman"/>
          <w:sz w:val="28"/>
          <w:szCs w:val="28"/>
        </w:rPr>
        <w:t>находящихся</w:t>
      </w:r>
      <w:proofErr w:type="gramEnd"/>
      <w:r w:rsidRPr="00E362FF">
        <w:rPr>
          <w:rFonts w:ascii="Times New Roman" w:hAnsi="Times New Roman" w:cs="Times New Roman"/>
          <w:sz w:val="28"/>
          <w:szCs w:val="28"/>
        </w:rPr>
        <w:t xml:space="preserve"> у нее в управлении, но на законодательном уровне не может быть его инициатором.</w:t>
      </w:r>
    </w:p>
    <w:p w:rsidR="009A660E" w:rsidRPr="00E362FF" w:rsidRDefault="009A660E" w:rsidP="00E362FF">
      <w:pPr>
        <w:spacing w:after="0" w:line="360" w:lineRule="auto"/>
        <w:ind w:firstLine="709"/>
        <w:jc w:val="both"/>
        <w:rPr>
          <w:rFonts w:ascii="Times New Roman" w:hAnsi="Times New Roman" w:cs="Times New Roman"/>
          <w:color w:val="000000"/>
          <w:sz w:val="28"/>
          <w:szCs w:val="28"/>
        </w:rPr>
      </w:pPr>
      <w:r w:rsidRPr="00E362FF">
        <w:rPr>
          <w:rFonts w:ascii="Times New Roman" w:hAnsi="Times New Roman" w:cs="Times New Roman"/>
          <w:sz w:val="28"/>
          <w:szCs w:val="28"/>
        </w:rPr>
        <w:t>Другой проблемой при проведении капитального ремонта является большая задолженность по взносам на капремонт, как со стороны собственников – частных лиц, так и муниципальных организаций.</w:t>
      </w:r>
      <w:r w:rsidR="00E80261" w:rsidRPr="00E362FF">
        <w:rPr>
          <w:rFonts w:ascii="Times New Roman" w:hAnsi="Times New Roman" w:cs="Times New Roman"/>
          <w:sz w:val="28"/>
          <w:szCs w:val="28"/>
        </w:rPr>
        <w:t xml:space="preserve"> </w:t>
      </w:r>
      <w:r w:rsidRPr="00E362FF">
        <w:rPr>
          <w:rFonts w:ascii="Times New Roman" w:hAnsi="Times New Roman" w:cs="Times New Roman"/>
          <w:color w:val="000000"/>
          <w:sz w:val="28"/>
          <w:szCs w:val="28"/>
        </w:rPr>
        <w:t>Общая площадь жилых помещений в многоквартирных домах по Ярославской области в 2016 году составила 24621,6 тыс. кв. м., при 100% собираемости общая сумма взносов на капитальный ремонт составит 1,9 млрд. руб. При этом, 12% площадей в МКД находятся в муницип</w:t>
      </w:r>
      <w:r w:rsidR="00E80261" w:rsidRPr="00E362FF">
        <w:rPr>
          <w:rFonts w:ascii="Times New Roman" w:hAnsi="Times New Roman" w:cs="Times New Roman"/>
          <w:color w:val="000000"/>
          <w:sz w:val="28"/>
          <w:szCs w:val="28"/>
        </w:rPr>
        <w:t>альной собственности (рисунок 1</w:t>
      </w:r>
      <w:r w:rsidRPr="00E362FF">
        <w:rPr>
          <w:rFonts w:ascii="Times New Roman" w:hAnsi="Times New Roman" w:cs="Times New Roman"/>
          <w:color w:val="000000"/>
          <w:sz w:val="28"/>
          <w:szCs w:val="28"/>
        </w:rPr>
        <w:t>).</w:t>
      </w:r>
    </w:p>
    <w:p w:rsidR="00F7059F" w:rsidRPr="00E362FF" w:rsidRDefault="00F7059F" w:rsidP="00E362FF">
      <w:pPr>
        <w:spacing w:after="0" w:line="360" w:lineRule="auto"/>
        <w:jc w:val="center"/>
        <w:rPr>
          <w:rFonts w:ascii="Times New Roman" w:hAnsi="Times New Roman" w:cs="Times New Roman"/>
          <w:sz w:val="28"/>
          <w:szCs w:val="28"/>
        </w:rPr>
      </w:pPr>
    </w:p>
    <w:p w:rsidR="00F7059F" w:rsidRPr="00E362FF" w:rsidRDefault="00F7059F" w:rsidP="00E362FF">
      <w:pPr>
        <w:spacing w:after="0" w:line="360" w:lineRule="auto"/>
        <w:jc w:val="center"/>
        <w:rPr>
          <w:rFonts w:ascii="Times New Roman" w:hAnsi="Times New Roman" w:cs="Times New Roman"/>
          <w:sz w:val="28"/>
          <w:szCs w:val="28"/>
        </w:rPr>
      </w:pPr>
      <w:r w:rsidRPr="00E362FF">
        <w:rPr>
          <w:rFonts w:ascii="Times New Roman" w:hAnsi="Times New Roman" w:cs="Times New Roman"/>
          <w:sz w:val="28"/>
          <w:szCs w:val="28"/>
        </w:rPr>
        <w:t>Рисунок 1 – Структура собственников помещений в МКД Ярославской области в 2016 году</w:t>
      </w:r>
    </w:p>
    <w:p w:rsidR="009A660E" w:rsidRPr="00E362FF" w:rsidRDefault="009A660E" w:rsidP="00E362FF">
      <w:pPr>
        <w:spacing w:after="0" w:line="360" w:lineRule="auto"/>
        <w:jc w:val="center"/>
        <w:rPr>
          <w:rFonts w:ascii="Times New Roman" w:hAnsi="Times New Roman" w:cs="Times New Roman"/>
          <w:sz w:val="28"/>
          <w:szCs w:val="28"/>
          <w:highlight w:val="cyan"/>
        </w:rPr>
      </w:pPr>
      <w:r w:rsidRPr="00E362FF">
        <w:rPr>
          <w:rFonts w:ascii="Times New Roman" w:hAnsi="Times New Roman" w:cs="Times New Roman"/>
          <w:noProof/>
          <w:sz w:val="28"/>
          <w:szCs w:val="28"/>
          <w:highlight w:val="cyan"/>
          <w:lang w:eastAsia="ru-RU"/>
        </w:rPr>
        <w:lastRenderedPageBreak/>
        <w:drawing>
          <wp:inline distT="0" distB="0" distL="0" distR="0" wp14:anchorId="6B887424" wp14:editId="6CDC751F">
            <wp:extent cx="5341620" cy="1638300"/>
            <wp:effectExtent l="0" t="0" r="1143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A660E" w:rsidRPr="00E362FF" w:rsidRDefault="009A660E" w:rsidP="00E362FF">
      <w:pPr>
        <w:spacing w:after="0" w:line="360" w:lineRule="auto"/>
        <w:ind w:firstLine="709"/>
        <w:jc w:val="both"/>
        <w:rPr>
          <w:rFonts w:ascii="Times New Roman" w:hAnsi="Times New Roman" w:cs="Times New Roman"/>
          <w:sz w:val="28"/>
          <w:szCs w:val="28"/>
        </w:rPr>
      </w:pPr>
    </w:p>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hAnsi="Times New Roman" w:cs="Times New Roman"/>
          <w:sz w:val="28"/>
          <w:szCs w:val="28"/>
        </w:rPr>
        <w:t xml:space="preserve">По данным Минстроя РФ и Фонда ЖКХ, в 2016 году собираемость взносов по помещениям, находящимся в государственной или муниципальной собственности, составила менее 1% от общей суммы уплаченных взносов. </w:t>
      </w:r>
      <w:r w:rsidRPr="00E362FF">
        <w:rPr>
          <w:rFonts w:ascii="Times New Roman" w:eastAsia="Times New Roman" w:hAnsi="Times New Roman" w:cs="Times New Roman"/>
          <w:sz w:val="28"/>
          <w:szCs w:val="28"/>
          <w:lang w:eastAsia="ru-RU"/>
        </w:rPr>
        <w:t>В 2016 год</w:t>
      </w:r>
      <w:proofErr w:type="gramStart"/>
      <w:r w:rsidRPr="00E362FF">
        <w:rPr>
          <w:rFonts w:ascii="Times New Roman" w:eastAsia="Times New Roman" w:hAnsi="Times New Roman" w:cs="Times New Roman"/>
          <w:sz w:val="28"/>
          <w:szCs w:val="28"/>
          <w:lang w:eastAsia="ru-RU"/>
        </w:rPr>
        <w:t>у ООО</w:t>
      </w:r>
      <w:proofErr w:type="gramEnd"/>
      <w:r w:rsidRPr="00E362FF">
        <w:rPr>
          <w:rFonts w:ascii="Times New Roman" w:eastAsia="Times New Roman" w:hAnsi="Times New Roman" w:cs="Times New Roman"/>
          <w:sz w:val="28"/>
          <w:szCs w:val="28"/>
          <w:lang w:eastAsia="ru-RU"/>
        </w:rPr>
        <w:t xml:space="preserve"> «Управляющая компания ЛИРА» обслуживала 69 домов, общей площадью 83274 </w:t>
      </w:r>
      <w:proofErr w:type="spellStart"/>
      <w:r w:rsidRPr="00E362FF">
        <w:rPr>
          <w:rFonts w:ascii="Times New Roman" w:eastAsia="Times New Roman" w:hAnsi="Times New Roman" w:cs="Times New Roman"/>
          <w:sz w:val="28"/>
          <w:szCs w:val="28"/>
          <w:lang w:eastAsia="ru-RU"/>
        </w:rPr>
        <w:t>м.кв</w:t>
      </w:r>
      <w:proofErr w:type="spellEnd"/>
      <w:r w:rsidRPr="00E362FF">
        <w:rPr>
          <w:rFonts w:ascii="Times New Roman" w:eastAsia="Times New Roman" w:hAnsi="Times New Roman" w:cs="Times New Roman"/>
          <w:sz w:val="28"/>
          <w:szCs w:val="28"/>
          <w:lang w:eastAsia="ru-RU"/>
        </w:rPr>
        <w:t xml:space="preserve">. жилья. При 100% оплате сумма обязательных взносов на капремонт должна составить 8593876,8 руб.  (83274 </w:t>
      </w:r>
      <w:proofErr w:type="spellStart"/>
      <w:r w:rsidRPr="00E362FF">
        <w:rPr>
          <w:rFonts w:ascii="Times New Roman" w:eastAsia="Times New Roman" w:hAnsi="Times New Roman" w:cs="Times New Roman"/>
          <w:sz w:val="28"/>
          <w:szCs w:val="28"/>
          <w:lang w:eastAsia="ru-RU"/>
        </w:rPr>
        <w:t>м.кв</w:t>
      </w:r>
      <w:proofErr w:type="spellEnd"/>
      <w:r w:rsidRPr="00E362FF">
        <w:rPr>
          <w:rFonts w:ascii="Times New Roman" w:eastAsia="Times New Roman" w:hAnsi="Times New Roman" w:cs="Times New Roman"/>
          <w:sz w:val="28"/>
          <w:szCs w:val="28"/>
          <w:lang w:eastAsia="ru-RU"/>
        </w:rPr>
        <w:t>. х 8,6 руб. х 12 мес.).</w:t>
      </w:r>
      <w:r w:rsidR="00E80261" w:rsidRPr="00E362FF">
        <w:rPr>
          <w:rFonts w:ascii="Times New Roman" w:eastAsia="Times New Roman" w:hAnsi="Times New Roman" w:cs="Times New Roman"/>
          <w:sz w:val="28"/>
          <w:szCs w:val="28"/>
          <w:lang w:eastAsia="ru-RU"/>
        </w:rPr>
        <w:t xml:space="preserve"> </w:t>
      </w:r>
      <w:r w:rsidRPr="00E362FF">
        <w:rPr>
          <w:rFonts w:ascii="Times New Roman" w:eastAsia="Times New Roman" w:hAnsi="Times New Roman" w:cs="Times New Roman"/>
          <w:sz w:val="28"/>
          <w:szCs w:val="28"/>
          <w:lang w:eastAsia="ru-RU"/>
        </w:rPr>
        <w:t>Фактически на спец. счета домов находящихся в управлен</w:t>
      </w:r>
      <w:proofErr w:type="gramStart"/>
      <w:r w:rsidRPr="00E362FF">
        <w:rPr>
          <w:rFonts w:ascii="Times New Roman" w:eastAsia="Times New Roman" w:hAnsi="Times New Roman" w:cs="Times New Roman"/>
          <w:sz w:val="28"/>
          <w:szCs w:val="28"/>
          <w:lang w:eastAsia="ru-RU"/>
        </w:rPr>
        <w:t>ии ООО</w:t>
      </w:r>
      <w:proofErr w:type="gramEnd"/>
      <w:r w:rsidRPr="00E362FF">
        <w:rPr>
          <w:rFonts w:ascii="Times New Roman" w:eastAsia="Times New Roman" w:hAnsi="Times New Roman" w:cs="Times New Roman"/>
          <w:sz w:val="28"/>
          <w:szCs w:val="28"/>
          <w:lang w:eastAsia="ru-RU"/>
        </w:rPr>
        <w:t xml:space="preserve"> «Управляющая компания ЛИРА» поступило 8013457,3 руб. </w:t>
      </w:r>
    </w:p>
    <w:p w:rsidR="009A660E" w:rsidRPr="00E362FF" w:rsidRDefault="00E80261" w:rsidP="00E362FF">
      <w:pPr>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В таблице 1</w:t>
      </w:r>
      <w:r w:rsidR="009A660E" w:rsidRPr="00E362FF">
        <w:rPr>
          <w:rFonts w:ascii="Times New Roman" w:eastAsia="Times New Roman" w:hAnsi="Times New Roman" w:cs="Times New Roman"/>
          <w:sz w:val="28"/>
          <w:szCs w:val="28"/>
          <w:lang w:eastAsia="ru-RU"/>
        </w:rPr>
        <w:t xml:space="preserve"> приведены данные о взносах на капитальные ремонт собственников МКД за 2014-2016 годы.</w:t>
      </w:r>
    </w:p>
    <w:p w:rsidR="009A660E" w:rsidRPr="00E362FF" w:rsidRDefault="00E80261" w:rsidP="00E362FF">
      <w:pPr>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Таблица 1</w:t>
      </w:r>
      <w:r w:rsidR="009A660E" w:rsidRPr="00E362FF">
        <w:rPr>
          <w:rFonts w:ascii="Times New Roman" w:eastAsia="Times New Roman" w:hAnsi="Times New Roman" w:cs="Times New Roman"/>
          <w:sz w:val="28"/>
          <w:szCs w:val="28"/>
          <w:lang w:eastAsia="ru-RU"/>
        </w:rPr>
        <w:t xml:space="preserve"> - </w:t>
      </w:r>
      <w:r w:rsidR="009A660E" w:rsidRPr="00E362FF">
        <w:rPr>
          <w:rFonts w:ascii="Times New Roman" w:eastAsia="Times New Roman" w:hAnsi="Times New Roman" w:cs="Times New Roman"/>
          <w:b/>
          <w:sz w:val="28"/>
          <w:szCs w:val="28"/>
          <w:lang w:eastAsia="ru-RU"/>
        </w:rPr>
        <w:t>Сумма взносов на кап</w:t>
      </w:r>
      <w:proofErr w:type="gramStart"/>
      <w:r w:rsidR="009A660E" w:rsidRPr="00E362FF">
        <w:rPr>
          <w:rFonts w:ascii="Times New Roman" w:eastAsia="Times New Roman" w:hAnsi="Times New Roman" w:cs="Times New Roman"/>
          <w:b/>
          <w:sz w:val="28"/>
          <w:szCs w:val="28"/>
          <w:lang w:eastAsia="ru-RU"/>
        </w:rPr>
        <w:t>.</w:t>
      </w:r>
      <w:proofErr w:type="gramEnd"/>
      <w:r w:rsidR="009A660E" w:rsidRPr="00E362FF">
        <w:rPr>
          <w:rFonts w:ascii="Times New Roman" w:eastAsia="Times New Roman" w:hAnsi="Times New Roman" w:cs="Times New Roman"/>
          <w:b/>
          <w:sz w:val="28"/>
          <w:szCs w:val="28"/>
          <w:lang w:eastAsia="ru-RU"/>
        </w:rPr>
        <w:t xml:space="preserve"> </w:t>
      </w:r>
      <w:proofErr w:type="gramStart"/>
      <w:r w:rsidR="009A660E" w:rsidRPr="00E362FF">
        <w:rPr>
          <w:rFonts w:ascii="Times New Roman" w:eastAsia="Times New Roman" w:hAnsi="Times New Roman" w:cs="Times New Roman"/>
          <w:b/>
          <w:sz w:val="28"/>
          <w:szCs w:val="28"/>
          <w:lang w:eastAsia="ru-RU"/>
        </w:rPr>
        <w:t>р</w:t>
      </w:r>
      <w:proofErr w:type="gramEnd"/>
      <w:r w:rsidR="009A660E" w:rsidRPr="00E362FF">
        <w:rPr>
          <w:rFonts w:ascii="Times New Roman" w:eastAsia="Times New Roman" w:hAnsi="Times New Roman" w:cs="Times New Roman"/>
          <w:b/>
          <w:sz w:val="28"/>
          <w:szCs w:val="28"/>
          <w:lang w:eastAsia="ru-RU"/>
        </w:rPr>
        <w:t>емонт и задолженность по ним собственников МКД находящихся в управлении ООО «Управляющая компания ЛИРА» за 2014-2016 года</w:t>
      </w:r>
    </w:p>
    <w:tbl>
      <w:tblPr>
        <w:tblStyle w:val="a3"/>
        <w:tblW w:w="9651" w:type="dxa"/>
        <w:tblInd w:w="108" w:type="dxa"/>
        <w:tblLook w:val="04A0" w:firstRow="1" w:lastRow="0" w:firstColumn="1" w:lastColumn="0" w:noHBand="0" w:noVBand="1"/>
      </w:tblPr>
      <w:tblGrid>
        <w:gridCol w:w="1962"/>
        <w:gridCol w:w="1113"/>
        <w:gridCol w:w="1482"/>
        <w:gridCol w:w="1113"/>
        <w:gridCol w:w="1482"/>
        <w:gridCol w:w="1113"/>
        <w:gridCol w:w="1482"/>
      </w:tblGrid>
      <w:tr w:rsidR="009A660E" w:rsidRPr="00E362FF" w:rsidTr="00E80261">
        <w:tc>
          <w:tcPr>
            <w:tcW w:w="2410" w:type="dxa"/>
            <w:vMerge w:val="restart"/>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Показатель</w:t>
            </w:r>
          </w:p>
        </w:tc>
        <w:tc>
          <w:tcPr>
            <w:tcW w:w="2462" w:type="dxa"/>
            <w:gridSpan w:val="2"/>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2014 год</w:t>
            </w:r>
          </w:p>
        </w:tc>
        <w:tc>
          <w:tcPr>
            <w:tcW w:w="2369" w:type="dxa"/>
            <w:gridSpan w:val="2"/>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2015 год</w:t>
            </w:r>
          </w:p>
        </w:tc>
        <w:tc>
          <w:tcPr>
            <w:tcW w:w="2410" w:type="dxa"/>
            <w:gridSpan w:val="2"/>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2016 год</w:t>
            </w:r>
          </w:p>
        </w:tc>
      </w:tr>
      <w:tr w:rsidR="009A660E" w:rsidRPr="00E362FF" w:rsidTr="00E80261">
        <w:tc>
          <w:tcPr>
            <w:tcW w:w="2410" w:type="dxa"/>
            <w:vMerge/>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p>
        </w:tc>
        <w:tc>
          <w:tcPr>
            <w:tcW w:w="1156"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Сумма, тыс. руб.</w:t>
            </w:r>
          </w:p>
        </w:tc>
        <w:tc>
          <w:tcPr>
            <w:tcW w:w="1306"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Удельный вес, %</w:t>
            </w:r>
          </w:p>
        </w:tc>
        <w:tc>
          <w:tcPr>
            <w:tcW w:w="1103"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Сумма, тыс. руб.</w:t>
            </w:r>
          </w:p>
        </w:tc>
        <w:tc>
          <w:tcPr>
            <w:tcW w:w="1266"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Удельный вес, %</w:t>
            </w:r>
          </w:p>
        </w:tc>
        <w:tc>
          <w:tcPr>
            <w:tcW w:w="1144"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Сумма, тыс. руб.</w:t>
            </w:r>
          </w:p>
        </w:tc>
        <w:tc>
          <w:tcPr>
            <w:tcW w:w="1266" w:type="dxa"/>
          </w:tcPr>
          <w:p w:rsidR="009A660E" w:rsidRPr="00E362FF" w:rsidRDefault="009A660E" w:rsidP="00E362FF">
            <w:pPr>
              <w:spacing w:line="360" w:lineRule="auto"/>
              <w:jc w:val="center"/>
              <w:rPr>
                <w:rFonts w:ascii="Times New Roman" w:eastAsia="Times New Roman" w:hAnsi="Times New Roman" w:cs="Times New Roman"/>
                <w:b/>
                <w:sz w:val="28"/>
                <w:szCs w:val="28"/>
                <w:lang w:eastAsia="ru-RU"/>
              </w:rPr>
            </w:pPr>
            <w:r w:rsidRPr="00E362FF">
              <w:rPr>
                <w:rFonts w:ascii="Times New Roman" w:eastAsia="Times New Roman" w:hAnsi="Times New Roman" w:cs="Times New Roman"/>
                <w:b/>
                <w:sz w:val="28"/>
                <w:szCs w:val="28"/>
                <w:lang w:eastAsia="ru-RU"/>
              </w:rPr>
              <w:t>Удельный вес, %</w:t>
            </w:r>
          </w:p>
        </w:tc>
      </w:tr>
      <w:tr w:rsidR="009A660E" w:rsidRPr="00E362FF" w:rsidTr="00E80261">
        <w:tc>
          <w:tcPr>
            <w:tcW w:w="2410"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Поступило средств на спец. счет, тыс. руб.</w:t>
            </w:r>
          </w:p>
        </w:tc>
        <w:tc>
          <w:tcPr>
            <w:tcW w:w="115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7533</w:t>
            </w:r>
          </w:p>
        </w:tc>
        <w:tc>
          <w:tcPr>
            <w:tcW w:w="130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87,2</w:t>
            </w:r>
          </w:p>
        </w:tc>
        <w:tc>
          <w:tcPr>
            <w:tcW w:w="1103"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7956</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90,3</w:t>
            </w:r>
          </w:p>
        </w:tc>
        <w:tc>
          <w:tcPr>
            <w:tcW w:w="1144"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8013</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93,2</w:t>
            </w:r>
          </w:p>
        </w:tc>
      </w:tr>
      <w:tr w:rsidR="009A660E" w:rsidRPr="00E362FF" w:rsidTr="00E80261">
        <w:tc>
          <w:tcPr>
            <w:tcW w:w="2410"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 xml:space="preserve">Задолженность </w:t>
            </w:r>
            <w:r w:rsidRPr="00E362FF">
              <w:rPr>
                <w:rFonts w:ascii="Times New Roman" w:eastAsia="Times New Roman" w:hAnsi="Times New Roman" w:cs="Times New Roman"/>
                <w:sz w:val="28"/>
                <w:szCs w:val="28"/>
                <w:lang w:eastAsia="ru-RU"/>
              </w:rPr>
              <w:lastRenderedPageBreak/>
              <w:t xml:space="preserve">собственников МКД по </w:t>
            </w:r>
            <w:proofErr w:type="spellStart"/>
            <w:r w:rsidRPr="00E362FF">
              <w:rPr>
                <w:rFonts w:ascii="Times New Roman" w:eastAsia="Times New Roman" w:hAnsi="Times New Roman" w:cs="Times New Roman"/>
                <w:sz w:val="28"/>
                <w:szCs w:val="28"/>
                <w:lang w:eastAsia="ru-RU"/>
              </w:rPr>
              <w:t>кап</w:t>
            </w:r>
            <w:proofErr w:type="gramStart"/>
            <w:r w:rsidRPr="00E362FF">
              <w:rPr>
                <w:rFonts w:ascii="Times New Roman" w:eastAsia="Times New Roman" w:hAnsi="Times New Roman" w:cs="Times New Roman"/>
                <w:sz w:val="28"/>
                <w:szCs w:val="28"/>
                <w:lang w:eastAsia="ru-RU"/>
              </w:rPr>
              <w:t>.р</w:t>
            </w:r>
            <w:proofErr w:type="gramEnd"/>
            <w:r w:rsidRPr="00E362FF">
              <w:rPr>
                <w:rFonts w:ascii="Times New Roman" w:eastAsia="Times New Roman" w:hAnsi="Times New Roman" w:cs="Times New Roman"/>
                <w:sz w:val="28"/>
                <w:szCs w:val="28"/>
                <w:lang w:eastAsia="ru-RU"/>
              </w:rPr>
              <w:t>емонту</w:t>
            </w:r>
            <w:proofErr w:type="spellEnd"/>
            <w:r w:rsidRPr="00E362FF">
              <w:rPr>
                <w:rFonts w:ascii="Times New Roman" w:eastAsia="Times New Roman" w:hAnsi="Times New Roman" w:cs="Times New Roman"/>
                <w:sz w:val="28"/>
                <w:szCs w:val="28"/>
                <w:lang w:eastAsia="ru-RU"/>
              </w:rPr>
              <w:t>, тыс. руб.</w:t>
            </w:r>
          </w:p>
        </w:tc>
        <w:tc>
          <w:tcPr>
            <w:tcW w:w="115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lastRenderedPageBreak/>
              <w:t>1107</w:t>
            </w:r>
          </w:p>
        </w:tc>
        <w:tc>
          <w:tcPr>
            <w:tcW w:w="130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12,8</w:t>
            </w:r>
          </w:p>
        </w:tc>
        <w:tc>
          <w:tcPr>
            <w:tcW w:w="1103"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857</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9,7</w:t>
            </w:r>
          </w:p>
        </w:tc>
        <w:tc>
          <w:tcPr>
            <w:tcW w:w="1144"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581</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6,8</w:t>
            </w:r>
          </w:p>
        </w:tc>
      </w:tr>
      <w:tr w:rsidR="009A660E" w:rsidRPr="00E362FF" w:rsidTr="00E80261">
        <w:tc>
          <w:tcPr>
            <w:tcW w:w="2410"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lastRenderedPageBreak/>
              <w:t>Всего</w:t>
            </w:r>
          </w:p>
        </w:tc>
        <w:tc>
          <w:tcPr>
            <w:tcW w:w="115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8640</w:t>
            </w:r>
          </w:p>
        </w:tc>
        <w:tc>
          <w:tcPr>
            <w:tcW w:w="130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100,0</w:t>
            </w:r>
          </w:p>
        </w:tc>
        <w:tc>
          <w:tcPr>
            <w:tcW w:w="1103"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8813</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100,0</w:t>
            </w:r>
          </w:p>
        </w:tc>
        <w:tc>
          <w:tcPr>
            <w:tcW w:w="1144"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8594</w:t>
            </w:r>
          </w:p>
        </w:tc>
        <w:tc>
          <w:tcPr>
            <w:tcW w:w="1266" w:type="dxa"/>
          </w:tcPr>
          <w:p w:rsidR="009A660E" w:rsidRPr="00E362FF" w:rsidRDefault="009A660E" w:rsidP="00E362FF">
            <w:pPr>
              <w:spacing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100,0</w:t>
            </w:r>
          </w:p>
        </w:tc>
      </w:tr>
    </w:tbl>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С 2014 по 2016 год сумма взносов на капитальный ремонт МКД находящихся в управлен</w:t>
      </w:r>
      <w:proofErr w:type="gramStart"/>
      <w:r w:rsidRPr="00E362FF">
        <w:rPr>
          <w:rFonts w:ascii="Times New Roman" w:eastAsia="Times New Roman" w:hAnsi="Times New Roman" w:cs="Times New Roman"/>
          <w:sz w:val="28"/>
          <w:szCs w:val="28"/>
          <w:lang w:eastAsia="ru-RU"/>
        </w:rPr>
        <w:t>ии ООО</w:t>
      </w:r>
      <w:proofErr w:type="gramEnd"/>
      <w:r w:rsidRPr="00E362FF">
        <w:rPr>
          <w:rFonts w:ascii="Times New Roman" w:eastAsia="Times New Roman" w:hAnsi="Times New Roman" w:cs="Times New Roman"/>
          <w:sz w:val="28"/>
          <w:szCs w:val="28"/>
          <w:lang w:eastAsia="ru-RU"/>
        </w:rPr>
        <w:t xml:space="preserve"> «Управляющая компания ЛИРА» сократилась, так как два дома расторгли договор с управляющей компанией. Но, в течение исследуемого периода сокращается сумма задолженности по взносам на</w:t>
      </w:r>
      <w:r w:rsidR="00E80261" w:rsidRPr="00E362FF">
        <w:rPr>
          <w:rFonts w:ascii="Times New Roman" w:eastAsia="Times New Roman" w:hAnsi="Times New Roman" w:cs="Times New Roman"/>
          <w:sz w:val="28"/>
          <w:szCs w:val="28"/>
          <w:lang w:eastAsia="ru-RU"/>
        </w:rPr>
        <w:t xml:space="preserve"> капитальный  ремонт (рисунок 2</w:t>
      </w:r>
      <w:r w:rsidRPr="00E362FF">
        <w:rPr>
          <w:rFonts w:ascii="Times New Roman" w:eastAsia="Times New Roman" w:hAnsi="Times New Roman" w:cs="Times New Roman"/>
          <w:sz w:val="28"/>
          <w:szCs w:val="28"/>
          <w:lang w:eastAsia="ru-RU"/>
        </w:rPr>
        <w:t>).</w:t>
      </w:r>
    </w:p>
    <w:p w:rsidR="00F7059F" w:rsidRPr="00E362FF" w:rsidRDefault="00F7059F" w:rsidP="00E362FF">
      <w:pPr>
        <w:spacing w:after="0" w:line="360" w:lineRule="auto"/>
        <w:ind w:firstLine="709"/>
        <w:jc w:val="both"/>
        <w:rPr>
          <w:rFonts w:ascii="Times New Roman" w:eastAsia="Times New Roman" w:hAnsi="Times New Roman" w:cs="Times New Roman"/>
          <w:sz w:val="28"/>
          <w:szCs w:val="28"/>
          <w:lang w:eastAsia="ru-RU"/>
        </w:rPr>
      </w:pPr>
    </w:p>
    <w:p w:rsidR="00F7059F" w:rsidRPr="00E362FF" w:rsidRDefault="00F7059F" w:rsidP="00E362FF">
      <w:pPr>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Рисунок 2 – Структура взносов на кап</w:t>
      </w:r>
      <w:proofErr w:type="gramStart"/>
      <w:r w:rsidRPr="00E362FF">
        <w:rPr>
          <w:rFonts w:ascii="Times New Roman" w:eastAsia="Times New Roman" w:hAnsi="Times New Roman" w:cs="Times New Roman"/>
          <w:sz w:val="28"/>
          <w:szCs w:val="28"/>
          <w:lang w:eastAsia="ru-RU"/>
        </w:rPr>
        <w:t>.</w:t>
      </w:r>
      <w:proofErr w:type="gramEnd"/>
      <w:r w:rsidRPr="00E362FF">
        <w:rPr>
          <w:rFonts w:ascii="Times New Roman" w:eastAsia="Times New Roman" w:hAnsi="Times New Roman" w:cs="Times New Roman"/>
          <w:sz w:val="28"/>
          <w:szCs w:val="28"/>
          <w:lang w:eastAsia="ru-RU"/>
        </w:rPr>
        <w:t xml:space="preserve"> </w:t>
      </w:r>
      <w:proofErr w:type="gramStart"/>
      <w:r w:rsidRPr="00E362FF">
        <w:rPr>
          <w:rFonts w:ascii="Times New Roman" w:eastAsia="Times New Roman" w:hAnsi="Times New Roman" w:cs="Times New Roman"/>
          <w:sz w:val="28"/>
          <w:szCs w:val="28"/>
          <w:lang w:eastAsia="ru-RU"/>
        </w:rPr>
        <w:t>р</w:t>
      </w:r>
      <w:proofErr w:type="gramEnd"/>
      <w:r w:rsidRPr="00E362FF">
        <w:rPr>
          <w:rFonts w:ascii="Times New Roman" w:eastAsia="Times New Roman" w:hAnsi="Times New Roman" w:cs="Times New Roman"/>
          <w:sz w:val="28"/>
          <w:szCs w:val="28"/>
          <w:lang w:eastAsia="ru-RU"/>
        </w:rPr>
        <w:t>емонт и задолженность по ним собственников МКД находящихся в управлении ООО «Управляющая компания ЛИРА» за 2014-2016гг</w:t>
      </w:r>
    </w:p>
    <w:p w:rsidR="009A660E" w:rsidRPr="00E362FF" w:rsidRDefault="009A660E" w:rsidP="00E362FF">
      <w:pPr>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noProof/>
          <w:sz w:val="28"/>
          <w:szCs w:val="28"/>
          <w:lang w:eastAsia="ru-RU"/>
        </w:rPr>
        <w:drawing>
          <wp:inline distT="0" distB="0" distL="0" distR="0" wp14:anchorId="608623C4" wp14:editId="1516F9A3">
            <wp:extent cx="5791200" cy="1150620"/>
            <wp:effectExtent l="0" t="0" r="19050"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eastAsia="ru-RU"/>
        </w:rPr>
      </w:pPr>
      <w:proofErr w:type="gramStart"/>
      <w:r w:rsidRPr="00E362FF">
        <w:rPr>
          <w:rFonts w:ascii="Times New Roman" w:eastAsia="Times New Roman" w:hAnsi="Times New Roman" w:cs="Times New Roman"/>
          <w:sz w:val="28"/>
          <w:szCs w:val="28"/>
          <w:lang w:eastAsia="ru-RU"/>
        </w:rPr>
        <w:t>Такие данные свидетельствуют, что доля задолженности по взносам на капитальные ремонт ежегодно сокращается и в 2016 году составила 6,8% от общей суммы взносов.</w:t>
      </w:r>
      <w:proofErr w:type="gramEnd"/>
      <w:r w:rsidRPr="00E362FF">
        <w:rPr>
          <w:rFonts w:ascii="Times New Roman" w:eastAsia="Times New Roman" w:hAnsi="Times New Roman" w:cs="Times New Roman"/>
          <w:sz w:val="28"/>
          <w:szCs w:val="28"/>
          <w:lang w:eastAsia="ru-RU"/>
        </w:rPr>
        <w:t xml:space="preserve"> Сокращению задолженности способствует работа руководства управляющей компании с собственниками жилья. Руководитель компании проводит собрания собственников и разъясняет жителям положительные стороны своевременной уплаты взносов и проведения капитального ремонта общего имущества МКД.</w:t>
      </w:r>
    </w:p>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val="en-US" w:eastAsia="ru-RU"/>
        </w:rPr>
      </w:pPr>
      <w:r w:rsidRPr="00E362FF">
        <w:rPr>
          <w:rFonts w:ascii="Times New Roman" w:hAnsi="Times New Roman" w:cs="Times New Roman"/>
          <w:sz w:val="28"/>
          <w:szCs w:val="28"/>
        </w:rPr>
        <w:t xml:space="preserve">Одним из проблемных моментов, является уклонение муниципальных организаций от уплаты взносов на капитальный ремонт. В структуре общей площади домов находящихся </w:t>
      </w:r>
      <w:r w:rsidRPr="00E362FF">
        <w:rPr>
          <w:rFonts w:ascii="Times New Roman" w:eastAsia="Times New Roman" w:hAnsi="Times New Roman" w:cs="Times New Roman"/>
          <w:sz w:val="28"/>
          <w:szCs w:val="28"/>
          <w:lang w:eastAsia="ru-RU"/>
        </w:rPr>
        <w:t>в управлен</w:t>
      </w:r>
      <w:proofErr w:type="gramStart"/>
      <w:r w:rsidRPr="00E362FF">
        <w:rPr>
          <w:rFonts w:ascii="Times New Roman" w:eastAsia="Times New Roman" w:hAnsi="Times New Roman" w:cs="Times New Roman"/>
          <w:sz w:val="28"/>
          <w:szCs w:val="28"/>
          <w:lang w:eastAsia="ru-RU"/>
        </w:rPr>
        <w:t>ии ООО</w:t>
      </w:r>
      <w:proofErr w:type="gramEnd"/>
      <w:r w:rsidRPr="00E362FF">
        <w:rPr>
          <w:rFonts w:ascii="Times New Roman" w:eastAsia="Times New Roman" w:hAnsi="Times New Roman" w:cs="Times New Roman"/>
          <w:sz w:val="28"/>
          <w:szCs w:val="28"/>
          <w:lang w:eastAsia="ru-RU"/>
        </w:rPr>
        <w:t xml:space="preserve"> «Управляющая компания ЛИРА» 32% площадей находится в муниципальной собственности из них 5% </w:t>
      </w:r>
      <w:r w:rsidRPr="00E362FF">
        <w:rPr>
          <w:rFonts w:ascii="Times New Roman" w:eastAsia="Times New Roman" w:hAnsi="Times New Roman" w:cs="Times New Roman"/>
          <w:sz w:val="28"/>
          <w:szCs w:val="28"/>
          <w:lang w:eastAsia="ru-RU"/>
        </w:rPr>
        <w:lastRenderedPageBreak/>
        <w:t xml:space="preserve">(430 м. кв.) находится в пользовании бюджетных организаций: кабинет участкового, отделение центра соцзащиты и др. </w:t>
      </w:r>
      <w:r w:rsidR="00E80261" w:rsidRPr="00E362FF">
        <w:rPr>
          <w:rFonts w:ascii="Times New Roman" w:eastAsia="Times New Roman" w:hAnsi="Times New Roman" w:cs="Times New Roman"/>
          <w:sz w:val="28"/>
          <w:szCs w:val="28"/>
          <w:lang w:eastAsia="ru-RU"/>
        </w:rPr>
        <w:t>(рисунок 3</w:t>
      </w:r>
      <w:r w:rsidRPr="00E362FF">
        <w:rPr>
          <w:rFonts w:ascii="Times New Roman" w:eastAsia="Times New Roman" w:hAnsi="Times New Roman" w:cs="Times New Roman"/>
          <w:sz w:val="28"/>
          <w:szCs w:val="28"/>
          <w:lang w:eastAsia="ru-RU"/>
        </w:rPr>
        <w:t>).</w:t>
      </w:r>
    </w:p>
    <w:p w:rsidR="00F7059F" w:rsidRPr="00E362FF" w:rsidRDefault="00F7059F" w:rsidP="00E362FF">
      <w:pPr>
        <w:spacing w:after="0" w:line="360" w:lineRule="auto"/>
        <w:ind w:firstLine="709"/>
        <w:jc w:val="both"/>
        <w:rPr>
          <w:rFonts w:ascii="Times New Roman" w:eastAsia="Times New Roman" w:hAnsi="Times New Roman" w:cs="Times New Roman"/>
          <w:sz w:val="28"/>
          <w:szCs w:val="28"/>
          <w:lang w:val="en-US" w:eastAsia="ru-RU"/>
        </w:rPr>
      </w:pPr>
    </w:p>
    <w:p w:rsidR="00F7059F" w:rsidRPr="00E362FF" w:rsidRDefault="00F7059F" w:rsidP="00E362FF">
      <w:pPr>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Рисунок 3 - Площадь МКД в управлен</w:t>
      </w:r>
      <w:proofErr w:type="gramStart"/>
      <w:r w:rsidRPr="00E362FF">
        <w:rPr>
          <w:rFonts w:ascii="Times New Roman" w:eastAsia="Times New Roman" w:hAnsi="Times New Roman" w:cs="Times New Roman"/>
          <w:sz w:val="28"/>
          <w:szCs w:val="28"/>
          <w:lang w:eastAsia="ru-RU"/>
        </w:rPr>
        <w:t>ии ООО</w:t>
      </w:r>
      <w:proofErr w:type="gramEnd"/>
      <w:r w:rsidRPr="00E362FF">
        <w:rPr>
          <w:rFonts w:ascii="Times New Roman" w:eastAsia="Times New Roman" w:hAnsi="Times New Roman" w:cs="Times New Roman"/>
          <w:sz w:val="28"/>
          <w:szCs w:val="28"/>
          <w:lang w:eastAsia="ru-RU"/>
        </w:rPr>
        <w:t xml:space="preserve"> «Управляющая компания ЛИРА»</w:t>
      </w:r>
    </w:p>
    <w:p w:rsidR="009A660E" w:rsidRPr="00E362FF" w:rsidRDefault="009A660E" w:rsidP="00E362FF">
      <w:pPr>
        <w:spacing w:after="0" w:line="360" w:lineRule="auto"/>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noProof/>
          <w:sz w:val="28"/>
          <w:szCs w:val="28"/>
          <w:lang w:eastAsia="ru-RU"/>
        </w:rPr>
        <w:drawing>
          <wp:inline distT="0" distB="0" distL="0" distR="0" wp14:anchorId="2D73971E" wp14:editId="46791684">
            <wp:extent cx="5745480" cy="1988820"/>
            <wp:effectExtent l="0" t="0" r="2667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 xml:space="preserve">Из 32% площадей находящихся в муниципальной собственности 27% сдано в аренду жителям поселка по договору социального найма, которые самостоятельно уплачивают взносы на капитальный ремонт. При возникновении задолженности за коммунальные услуги или взносам за капитальные ремонт, договор </w:t>
      </w:r>
      <w:proofErr w:type="gramStart"/>
      <w:r w:rsidRPr="00E362FF">
        <w:rPr>
          <w:rFonts w:ascii="Times New Roman" w:eastAsia="Times New Roman" w:hAnsi="Times New Roman" w:cs="Times New Roman"/>
          <w:sz w:val="28"/>
          <w:szCs w:val="28"/>
          <w:lang w:eastAsia="ru-RU"/>
        </w:rPr>
        <w:t>аренды</w:t>
      </w:r>
      <w:proofErr w:type="gramEnd"/>
      <w:r w:rsidRPr="00E362FF">
        <w:rPr>
          <w:rFonts w:ascii="Times New Roman" w:eastAsia="Times New Roman" w:hAnsi="Times New Roman" w:cs="Times New Roman"/>
          <w:sz w:val="28"/>
          <w:szCs w:val="28"/>
          <w:lang w:eastAsia="ru-RU"/>
        </w:rPr>
        <w:t xml:space="preserve"> может быть расторгнут, поэтому арендаторы своевременно производят все платежи. </w:t>
      </w:r>
    </w:p>
    <w:p w:rsidR="009A660E" w:rsidRPr="00E362FF" w:rsidRDefault="009A660E" w:rsidP="00E362FF">
      <w:pPr>
        <w:spacing w:after="0" w:line="360" w:lineRule="auto"/>
        <w:ind w:firstLine="709"/>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5% площадей находятся в пользовании бюджетных организаций, которые так же обязаны уплачивать взносы на капитальный ремонт, но не всегда выполняют свои обязательства</w:t>
      </w:r>
      <w:r w:rsidR="00E80261" w:rsidRPr="00E362FF">
        <w:rPr>
          <w:rFonts w:ascii="Times New Roman" w:eastAsia="Times New Roman" w:hAnsi="Times New Roman" w:cs="Times New Roman"/>
          <w:sz w:val="28"/>
          <w:szCs w:val="28"/>
          <w:lang w:eastAsia="ru-RU"/>
        </w:rPr>
        <w:t xml:space="preserve"> (таблица </w:t>
      </w:r>
      <w:r w:rsidRPr="00E362FF">
        <w:rPr>
          <w:rFonts w:ascii="Times New Roman" w:eastAsia="Times New Roman" w:hAnsi="Times New Roman" w:cs="Times New Roman"/>
          <w:sz w:val="28"/>
          <w:szCs w:val="28"/>
          <w:lang w:eastAsia="ru-RU"/>
        </w:rPr>
        <w:t xml:space="preserve">3). </w:t>
      </w:r>
    </w:p>
    <w:p w:rsidR="009A660E" w:rsidRPr="00E362FF" w:rsidRDefault="00E80261" w:rsidP="00E362FF">
      <w:pPr>
        <w:spacing w:after="0" w:line="360" w:lineRule="auto"/>
        <w:ind w:left="1134" w:right="1134"/>
        <w:jc w:val="center"/>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 xml:space="preserve">Таблица </w:t>
      </w:r>
      <w:r w:rsidR="009A660E" w:rsidRPr="00E362FF">
        <w:rPr>
          <w:rFonts w:ascii="Times New Roman" w:eastAsia="Times New Roman" w:hAnsi="Times New Roman" w:cs="Times New Roman"/>
          <w:sz w:val="28"/>
          <w:szCs w:val="28"/>
          <w:lang w:eastAsia="ru-RU"/>
        </w:rPr>
        <w:t xml:space="preserve">3 – </w:t>
      </w:r>
      <w:r w:rsidR="009A660E" w:rsidRPr="00E362FF">
        <w:rPr>
          <w:rFonts w:ascii="Times New Roman" w:eastAsia="Times New Roman" w:hAnsi="Times New Roman" w:cs="Times New Roman"/>
          <w:b/>
          <w:sz w:val="28"/>
          <w:szCs w:val="28"/>
          <w:lang w:eastAsia="ru-RU"/>
        </w:rPr>
        <w:t>Взносы бюджетных организаций на капитальный ремонт площадей в МКД находящихся в управлен</w:t>
      </w:r>
      <w:proofErr w:type="gramStart"/>
      <w:r w:rsidR="009A660E" w:rsidRPr="00E362FF">
        <w:rPr>
          <w:rFonts w:ascii="Times New Roman" w:eastAsia="Times New Roman" w:hAnsi="Times New Roman" w:cs="Times New Roman"/>
          <w:b/>
          <w:sz w:val="28"/>
          <w:szCs w:val="28"/>
          <w:lang w:eastAsia="ru-RU"/>
        </w:rPr>
        <w:t>ии ООО</w:t>
      </w:r>
      <w:proofErr w:type="gramEnd"/>
      <w:r w:rsidR="009A660E" w:rsidRPr="00E362FF">
        <w:rPr>
          <w:rFonts w:ascii="Times New Roman" w:eastAsia="Times New Roman" w:hAnsi="Times New Roman" w:cs="Times New Roman"/>
          <w:b/>
          <w:sz w:val="28"/>
          <w:szCs w:val="28"/>
          <w:lang w:eastAsia="ru-RU"/>
        </w:rPr>
        <w:t xml:space="preserve"> «Управляющая компания ЛИРА» за 2014-2016гг.</w:t>
      </w:r>
    </w:p>
    <w:tbl>
      <w:tblPr>
        <w:tblStyle w:val="a3"/>
        <w:tblW w:w="0" w:type="auto"/>
        <w:tblInd w:w="108" w:type="dxa"/>
        <w:tblLook w:val="04A0" w:firstRow="1" w:lastRow="0" w:firstColumn="1" w:lastColumn="0" w:noHBand="0" w:noVBand="1"/>
      </w:tblPr>
      <w:tblGrid>
        <w:gridCol w:w="4395"/>
        <w:gridCol w:w="1444"/>
        <w:gridCol w:w="1322"/>
        <w:gridCol w:w="1291"/>
        <w:gridCol w:w="1224"/>
      </w:tblGrid>
      <w:tr w:rsidR="009A660E" w:rsidRPr="00E362FF" w:rsidTr="00E80261">
        <w:tc>
          <w:tcPr>
            <w:tcW w:w="4395" w:type="dxa"/>
          </w:tcPr>
          <w:p w:rsidR="009A660E" w:rsidRPr="00E362FF" w:rsidRDefault="009A660E" w:rsidP="00E362FF">
            <w:pPr>
              <w:spacing w:line="360" w:lineRule="auto"/>
              <w:jc w:val="center"/>
              <w:rPr>
                <w:rFonts w:ascii="Times New Roman" w:hAnsi="Times New Roman" w:cs="Times New Roman"/>
                <w:b/>
                <w:sz w:val="28"/>
                <w:szCs w:val="28"/>
              </w:rPr>
            </w:pPr>
            <w:r w:rsidRPr="00E362FF">
              <w:rPr>
                <w:rFonts w:ascii="Times New Roman" w:hAnsi="Times New Roman" w:cs="Times New Roman"/>
                <w:b/>
                <w:sz w:val="28"/>
                <w:szCs w:val="28"/>
              </w:rPr>
              <w:t>Показатель</w:t>
            </w:r>
          </w:p>
        </w:tc>
        <w:tc>
          <w:tcPr>
            <w:tcW w:w="1444" w:type="dxa"/>
          </w:tcPr>
          <w:p w:rsidR="009A660E" w:rsidRPr="00E362FF" w:rsidRDefault="009A660E" w:rsidP="00E362FF">
            <w:pPr>
              <w:spacing w:line="360" w:lineRule="auto"/>
              <w:jc w:val="center"/>
              <w:rPr>
                <w:rFonts w:ascii="Times New Roman" w:hAnsi="Times New Roman" w:cs="Times New Roman"/>
                <w:b/>
                <w:sz w:val="28"/>
                <w:szCs w:val="28"/>
              </w:rPr>
            </w:pPr>
            <w:r w:rsidRPr="00E362FF">
              <w:rPr>
                <w:rFonts w:ascii="Times New Roman" w:hAnsi="Times New Roman" w:cs="Times New Roman"/>
                <w:b/>
                <w:sz w:val="28"/>
                <w:szCs w:val="28"/>
              </w:rPr>
              <w:t>2014 год</w:t>
            </w:r>
          </w:p>
        </w:tc>
        <w:tc>
          <w:tcPr>
            <w:tcW w:w="1322" w:type="dxa"/>
          </w:tcPr>
          <w:p w:rsidR="009A660E" w:rsidRPr="00E362FF" w:rsidRDefault="009A660E" w:rsidP="00E362FF">
            <w:pPr>
              <w:spacing w:line="360" w:lineRule="auto"/>
              <w:jc w:val="center"/>
              <w:rPr>
                <w:rFonts w:ascii="Times New Roman" w:hAnsi="Times New Roman" w:cs="Times New Roman"/>
                <w:b/>
                <w:sz w:val="28"/>
                <w:szCs w:val="28"/>
              </w:rPr>
            </w:pPr>
            <w:r w:rsidRPr="00E362FF">
              <w:rPr>
                <w:rFonts w:ascii="Times New Roman" w:hAnsi="Times New Roman" w:cs="Times New Roman"/>
                <w:b/>
                <w:sz w:val="28"/>
                <w:szCs w:val="28"/>
              </w:rPr>
              <w:t>2015 год</w:t>
            </w:r>
          </w:p>
        </w:tc>
        <w:tc>
          <w:tcPr>
            <w:tcW w:w="1291" w:type="dxa"/>
          </w:tcPr>
          <w:p w:rsidR="009A660E" w:rsidRPr="00E362FF" w:rsidRDefault="009A660E" w:rsidP="00E362FF">
            <w:pPr>
              <w:spacing w:line="360" w:lineRule="auto"/>
              <w:jc w:val="center"/>
              <w:rPr>
                <w:rFonts w:ascii="Times New Roman" w:hAnsi="Times New Roman" w:cs="Times New Roman"/>
                <w:b/>
                <w:sz w:val="28"/>
                <w:szCs w:val="28"/>
              </w:rPr>
            </w:pPr>
            <w:r w:rsidRPr="00E362FF">
              <w:rPr>
                <w:rFonts w:ascii="Times New Roman" w:hAnsi="Times New Roman" w:cs="Times New Roman"/>
                <w:b/>
                <w:sz w:val="28"/>
                <w:szCs w:val="28"/>
              </w:rPr>
              <w:t>2016 год</w:t>
            </w:r>
          </w:p>
        </w:tc>
        <w:tc>
          <w:tcPr>
            <w:tcW w:w="1224" w:type="dxa"/>
          </w:tcPr>
          <w:p w:rsidR="009A660E" w:rsidRPr="00E362FF" w:rsidRDefault="009A660E" w:rsidP="00E362FF">
            <w:pPr>
              <w:spacing w:line="360" w:lineRule="auto"/>
              <w:jc w:val="center"/>
              <w:rPr>
                <w:rFonts w:ascii="Times New Roman" w:hAnsi="Times New Roman" w:cs="Times New Roman"/>
                <w:b/>
                <w:sz w:val="28"/>
                <w:szCs w:val="28"/>
              </w:rPr>
            </w:pPr>
            <w:r w:rsidRPr="00E362FF">
              <w:rPr>
                <w:rFonts w:ascii="Times New Roman" w:hAnsi="Times New Roman" w:cs="Times New Roman"/>
                <w:b/>
                <w:sz w:val="28"/>
                <w:szCs w:val="28"/>
              </w:rPr>
              <w:t>Всего</w:t>
            </w:r>
          </w:p>
        </w:tc>
      </w:tr>
      <w:tr w:rsidR="009A660E" w:rsidRPr="00E362FF" w:rsidTr="00E80261">
        <w:tc>
          <w:tcPr>
            <w:tcW w:w="4395" w:type="dxa"/>
          </w:tcPr>
          <w:p w:rsidR="009A660E" w:rsidRPr="00E362FF" w:rsidRDefault="009A660E" w:rsidP="00E362FF">
            <w:pPr>
              <w:spacing w:line="360" w:lineRule="auto"/>
              <w:jc w:val="both"/>
              <w:rPr>
                <w:rFonts w:ascii="Times New Roman" w:hAnsi="Times New Roman" w:cs="Times New Roman"/>
                <w:sz w:val="28"/>
                <w:szCs w:val="28"/>
              </w:rPr>
            </w:pPr>
            <w:r w:rsidRPr="00E362FF">
              <w:rPr>
                <w:rFonts w:ascii="Times New Roman" w:hAnsi="Times New Roman" w:cs="Times New Roman"/>
                <w:sz w:val="28"/>
                <w:szCs w:val="28"/>
              </w:rPr>
              <w:t xml:space="preserve">Площадь МКД в собственности публичных организаций, </w:t>
            </w:r>
            <w:proofErr w:type="spellStart"/>
            <w:r w:rsidRPr="00E362FF">
              <w:rPr>
                <w:rFonts w:ascii="Times New Roman" w:hAnsi="Times New Roman" w:cs="Times New Roman"/>
                <w:sz w:val="28"/>
                <w:szCs w:val="28"/>
              </w:rPr>
              <w:t>м.кв</w:t>
            </w:r>
            <w:proofErr w:type="spellEnd"/>
            <w:r w:rsidRPr="00E362FF">
              <w:rPr>
                <w:rFonts w:ascii="Times New Roman" w:hAnsi="Times New Roman" w:cs="Times New Roman"/>
                <w:sz w:val="28"/>
                <w:szCs w:val="28"/>
              </w:rPr>
              <w:t>.</w:t>
            </w:r>
          </w:p>
        </w:tc>
        <w:tc>
          <w:tcPr>
            <w:tcW w:w="144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620</w:t>
            </w:r>
          </w:p>
        </w:tc>
        <w:tc>
          <w:tcPr>
            <w:tcW w:w="1322"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570</w:t>
            </w:r>
          </w:p>
        </w:tc>
        <w:tc>
          <w:tcPr>
            <w:tcW w:w="1291"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430</w:t>
            </w:r>
          </w:p>
        </w:tc>
        <w:tc>
          <w:tcPr>
            <w:tcW w:w="122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w:t>
            </w:r>
          </w:p>
        </w:tc>
      </w:tr>
      <w:tr w:rsidR="009A660E" w:rsidRPr="00E362FF" w:rsidTr="00E80261">
        <w:tc>
          <w:tcPr>
            <w:tcW w:w="4395"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Поступило средств на спец. счет, тыс. руб.</w:t>
            </w:r>
          </w:p>
        </w:tc>
        <w:tc>
          <w:tcPr>
            <w:tcW w:w="144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4,82</w:t>
            </w:r>
          </w:p>
        </w:tc>
        <w:tc>
          <w:tcPr>
            <w:tcW w:w="1322"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5,30</w:t>
            </w:r>
          </w:p>
        </w:tc>
        <w:tc>
          <w:tcPr>
            <w:tcW w:w="1291"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5,2</w:t>
            </w:r>
          </w:p>
        </w:tc>
        <w:tc>
          <w:tcPr>
            <w:tcW w:w="122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15,32</w:t>
            </w:r>
          </w:p>
        </w:tc>
      </w:tr>
      <w:tr w:rsidR="009A660E" w:rsidRPr="00E362FF" w:rsidTr="00E80261">
        <w:tc>
          <w:tcPr>
            <w:tcW w:w="4395"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lastRenderedPageBreak/>
              <w:t xml:space="preserve">Задолженность собственников МКД по </w:t>
            </w:r>
            <w:proofErr w:type="spellStart"/>
            <w:r w:rsidRPr="00E362FF">
              <w:rPr>
                <w:rFonts w:ascii="Times New Roman" w:eastAsia="Times New Roman" w:hAnsi="Times New Roman" w:cs="Times New Roman"/>
                <w:sz w:val="28"/>
                <w:szCs w:val="28"/>
                <w:lang w:eastAsia="ru-RU"/>
              </w:rPr>
              <w:t>кап</w:t>
            </w:r>
            <w:proofErr w:type="gramStart"/>
            <w:r w:rsidRPr="00E362FF">
              <w:rPr>
                <w:rFonts w:ascii="Times New Roman" w:eastAsia="Times New Roman" w:hAnsi="Times New Roman" w:cs="Times New Roman"/>
                <w:sz w:val="28"/>
                <w:szCs w:val="28"/>
                <w:lang w:eastAsia="ru-RU"/>
              </w:rPr>
              <w:t>.р</w:t>
            </w:r>
            <w:proofErr w:type="gramEnd"/>
            <w:r w:rsidRPr="00E362FF">
              <w:rPr>
                <w:rFonts w:ascii="Times New Roman" w:eastAsia="Times New Roman" w:hAnsi="Times New Roman" w:cs="Times New Roman"/>
                <w:sz w:val="28"/>
                <w:szCs w:val="28"/>
                <w:lang w:eastAsia="ru-RU"/>
              </w:rPr>
              <w:t>емонту</w:t>
            </w:r>
            <w:proofErr w:type="spellEnd"/>
            <w:r w:rsidRPr="00E362FF">
              <w:rPr>
                <w:rFonts w:ascii="Times New Roman" w:eastAsia="Times New Roman" w:hAnsi="Times New Roman" w:cs="Times New Roman"/>
                <w:sz w:val="28"/>
                <w:szCs w:val="28"/>
                <w:lang w:eastAsia="ru-RU"/>
              </w:rPr>
              <w:t>, тыс. руб.</w:t>
            </w:r>
          </w:p>
        </w:tc>
        <w:tc>
          <w:tcPr>
            <w:tcW w:w="144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53,95</w:t>
            </w:r>
          </w:p>
        </w:tc>
        <w:tc>
          <w:tcPr>
            <w:tcW w:w="1322"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53,52</w:t>
            </w:r>
          </w:p>
        </w:tc>
        <w:tc>
          <w:tcPr>
            <w:tcW w:w="1291"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39,18</w:t>
            </w:r>
          </w:p>
        </w:tc>
        <w:tc>
          <w:tcPr>
            <w:tcW w:w="122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146,65</w:t>
            </w:r>
          </w:p>
        </w:tc>
      </w:tr>
      <w:tr w:rsidR="009A660E" w:rsidRPr="00E362FF" w:rsidTr="00E80261">
        <w:tc>
          <w:tcPr>
            <w:tcW w:w="4395" w:type="dxa"/>
          </w:tcPr>
          <w:p w:rsidR="009A660E" w:rsidRPr="00E362FF" w:rsidRDefault="009A660E" w:rsidP="00E362FF">
            <w:pPr>
              <w:spacing w:line="360" w:lineRule="auto"/>
              <w:jc w:val="both"/>
              <w:rPr>
                <w:rFonts w:ascii="Times New Roman" w:eastAsia="Times New Roman" w:hAnsi="Times New Roman" w:cs="Times New Roman"/>
                <w:sz w:val="28"/>
                <w:szCs w:val="28"/>
                <w:lang w:eastAsia="ru-RU"/>
              </w:rPr>
            </w:pPr>
            <w:r w:rsidRPr="00E362FF">
              <w:rPr>
                <w:rFonts w:ascii="Times New Roman" w:eastAsia="Times New Roman" w:hAnsi="Times New Roman" w:cs="Times New Roman"/>
                <w:sz w:val="28"/>
                <w:szCs w:val="28"/>
                <w:lang w:eastAsia="ru-RU"/>
              </w:rPr>
              <w:t>ИТОГО начислено за кап</w:t>
            </w:r>
            <w:proofErr w:type="gramStart"/>
            <w:r w:rsidRPr="00E362FF">
              <w:rPr>
                <w:rFonts w:ascii="Times New Roman" w:eastAsia="Times New Roman" w:hAnsi="Times New Roman" w:cs="Times New Roman"/>
                <w:sz w:val="28"/>
                <w:szCs w:val="28"/>
                <w:lang w:eastAsia="ru-RU"/>
              </w:rPr>
              <w:t>.</w:t>
            </w:r>
            <w:proofErr w:type="gramEnd"/>
            <w:r w:rsidRPr="00E362FF">
              <w:rPr>
                <w:rFonts w:ascii="Times New Roman" w:eastAsia="Times New Roman" w:hAnsi="Times New Roman" w:cs="Times New Roman"/>
                <w:sz w:val="28"/>
                <w:szCs w:val="28"/>
                <w:lang w:eastAsia="ru-RU"/>
              </w:rPr>
              <w:t xml:space="preserve"> </w:t>
            </w:r>
            <w:proofErr w:type="gramStart"/>
            <w:r w:rsidRPr="00E362FF">
              <w:rPr>
                <w:rFonts w:ascii="Times New Roman" w:eastAsia="Times New Roman" w:hAnsi="Times New Roman" w:cs="Times New Roman"/>
                <w:sz w:val="28"/>
                <w:szCs w:val="28"/>
                <w:lang w:eastAsia="ru-RU"/>
              </w:rPr>
              <w:t>р</w:t>
            </w:r>
            <w:proofErr w:type="gramEnd"/>
            <w:r w:rsidRPr="00E362FF">
              <w:rPr>
                <w:rFonts w:ascii="Times New Roman" w:eastAsia="Times New Roman" w:hAnsi="Times New Roman" w:cs="Times New Roman"/>
                <w:sz w:val="28"/>
                <w:szCs w:val="28"/>
                <w:lang w:eastAsia="ru-RU"/>
              </w:rPr>
              <w:t>емонт, тыс. руб.</w:t>
            </w:r>
          </w:p>
        </w:tc>
        <w:tc>
          <w:tcPr>
            <w:tcW w:w="144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58,77</w:t>
            </w:r>
          </w:p>
        </w:tc>
        <w:tc>
          <w:tcPr>
            <w:tcW w:w="1322"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58,82</w:t>
            </w:r>
          </w:p>
        </w:tc>
        <w:tc>
          <w:tcPr>
            <w:tcW w:w="1291"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44,38</w:t>
            </w:r>
          </w:p>
        </w:tc>
        <w:tc>
          <w:tcPr>
            <w:tcW w:w="1224" w:type="dxa"/>
          </w:tcPr>
          <w:p w:rsidR="009A660E" w:rsidRPr="00E362FF" w:rsidRDefault="009A660E" w:rsidP="00E362FF">
            <w:pPr>
              <w:spacing w:line="360" w:lineRule="auto"/>
              <w:jc w:val="center"/>
              <w:rPr>
                <w:rFonts w:ascii="Times New Roman" w:hAnsi="Times New Roman" w:cs="Times New Roman"/>
                <w:sz w:val="28"/>
                <w:szCs w:val="28"/>
              </w:rPr>
            </w:pPr>
            <w:r w:rsidRPr="00E362FF">
              <w:rPr>
                <w:rFonts w:ascii="Times New Roman" w:hAnsi="Times New Roman" w:cs="Times New Roman"/>
                <w:sz w:val="28"/>
                <w:szCs w:val="28"/>
              </w:rPr>
              <w:t>161,97</w:t>
            </w:r>
          </w:p>
        </w:tc>
      </w:tr>
    </w:tbl>
    <w:p w:rsidR="009A660E" w:rsidRPr="00E362FF" w:rsidRDefault="009A660E" w:rsidP="00E362FF">
      <w:pPr>
        <w:spacing w:after="0" w:line="360" w:lineRule="auto"/>
        <w:jc w:val="both"/>
        <w:rPr>
          <w:rFonts w:ascii="Times New Roman" w:hAnsi="Times New Roman" w:cs="Times New Roman"/>
          <w:sz w:val="28"/>
          <w:szCs w:val="28"/>
        </w:rPr>
      </w:pPr>
    </w:p>
    <w:p w:rsidR="009A660E" w:rsidRPr="00E362FF" w:rsidRDefault="009A660E" w:rsidP="00E362FF">
      <w:pPr>
        <w:spacing w:after="0" w:line="360" w:lineRule="auto"/>
        <w:ind w:firstLine="709"/>
        <w:jc w:val="both"/>
        <w:rPr>
          <w:rFonts w:ascii="Times New Roman" w:hAnsi="Times New Roman" w:cs="Times New Roman"/>
          <w:sz w:val="28"/>
          <w:szCs w:val="28"/>
        </w:rPr>
      </w:pPr>
      <w:proofErr w:type="gramStart"/>
      <w:r w:rsidRPr="00E362FF">
        <w:rPr>
          <w:rFonts w:ascii="Times New Roman" w:hAnsi="Times New Roman" w:cs="Times New Roman"/>
          <w:sz w:val="28"/>
          <w:szCs w:val="28"/>
        </w:rPr>
        <w:t>За три года бюджетные организации, имеющие в собственности жилые помещения в МКД, находящиеся в управлении ООО «Управляющая компания ЛИРА» должны были перечислить на спец. счет взносы на капитальные ремонт на сумму 161,97 тыс. рублей, а перечислили 15,32 тыс. рублей, что составляет всего 9,5% от необходимых платежей.</w:t>
      </w:r>
      <w:proofErr w:type="gramEnd"/>
      <w:r w:rsidRPr="00E362FF">
        <w:rPr>
          <w:rFonts w:ascii="Times New Roman" w:hAnsi="Times New Roman" w:cs="Times New Roman"/>
          <w:sz w:val="28"/>
          <w:szCs w:val="28"/>
        </w:rPr>
        <w:t xml:space="preserve"> Задолженность муниципальных собственников по платежам за капитальный ремонт составляет 1,9% от общей суммы платежей по МКД находящимся в управлен</w:t>
      </w:r>
      <w:proofErr w:type="gramStart"/>
      <w:r w:rsidRPr="00E362FF">
        <w:rPr>
          <w:rFonts w:ascii="Times New Roman" w:hAnsi="Times New Roman" w:cs="Times New Roman"/>
          <w:sz w:val="28"/>
          <w:szCs w:val="28"/>
        </w:rPr>
        <w:t>ии ООО</w:t>
      </w:r>
      <w:proofErr w:type="gramEnd"/>
      <w:r w:rsidRPr="00E362FF">
        <w:rPr>
          <w:rFonts w:ascii="Times New Roman" w:hAnsi="Times New Roman" w:cs="Times New Roman"/>
          <w:sz w:val="28"/>
          <w:szCs w:val="28"/>
        </w:rPr>
        <w:t xml:space="preserve"> «Управляющая компания ЛИРА» и 27,9% от общей суммы задолженности по вносам.</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xml:space="preserve">Наличие задолженности по обязательным взносам за капитальные ремонт может привести к тому, что МКД должников не включат в краткосрочный план капитального ремонта из-за большой задолженности собственников, в том </w:t>
      </w:r>
      <w:proofErr w:type="gramStart"/>
      <w:r w:rsidRPr="00E362FF">
        <w:rPr>
          <w:rFonts w:ascii="Times New Roman" w:hAnsi="Times New Roman" w:cs="Times New Roman"/>
          <w:sz w:val="28"/>
          <w:szCs w:val="28"/>
        </w:rPr>
        <w:t>числе</w:t>
      </w:r>
      <w:proofErr w:type="gramEnd"/>
      <w:r w:rsidRPr="00E362FF">
        <w:rPr>
          <w:rFonts w:ascii="Times New Roman" w:hAnsi="Times New Roman" w:cs="Times New Roman"/>
          <w:sz w:val="28"/>
          <w:szCs w:val="28"/>
        </w:rPr>
        <w:t xml:space="preserve"> и муниципальных.</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Таким образом, выделяем, что:</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большая физическая изношенность объектов жилого фонда и коммунальных сетей в МКД ведет к увеличению затрат на текущий ремонт. Решить данную проблему можно за счет проведения капитального ремонта МКД;</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xml:space="preserve">- деятельность Управляющих компаний, при решении вопросов о проведении капитального ремонта МКД и ограничивается законодательством. Для решения данной проблемы необходимо </w:t>
      </w:r>
      <w:r w:rsidRPr="00E362FF">
        <w:rPr>
          <w:rFonts w:ascii="Times New Roman" w:hAnsi="Times New Roman" w:cs="Times New Roman"/>
          <w:color w:val="000000"/>
          <w:sz w:val="28"/>
          <w:szCs w:val="28"/>
          <w:shd w:val="clear" w:color="auto" w:fill="FFFFFF"/>
        </w:rPr>
        <w:t xml:space="preserve">пересмотреть правовые вопросы взаимоотношений собственников МКД и регионального оператора в вопросах сроков проведения ремонта, начисления взносов и </w:t>
      </w:r>
      <w:r w:rsidRPr="00E362FF">
        <w:rPr>
          <w:rFonts w:ascii="Times New Roman" w:hAnsi="Times New Roman" w:cs="Times New Roman"/>
          <w:sz w:val="28"/>
          <w:szCs w:val="28"/>
        </w:rPr>
        <w:t>формирования фонда капитального ремонта;</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lastRenderedPageBreak/>
        <w:t>- система начисления Управляющей компанией платы на содержание и ремонт общего имущества МКД всем домам по единому тарифу является неэффективной, для чего необходимо пересмотреть вопрос тарификации.</w:t>
      </w:r>
    </w:p>
    <w:p w:rsidR="009A660E" w:rsidRPr="00E362FF" w:rsidRDefault="009A660E" w:rsidP="00E362FF">
      <w:pPr>
        <w:spacing w:after="0" w:line="360" w:lineRule="auto"/>
        <w:ind w:firstLine="709"/>
        <w:jc w:val="both"/>
        <w:rPr>
          <w:rFonts w:ascii="Times New Roman" w:hAnsi="Times New Roman" w:cs="Times New Roman"/>
          <w:sz w:val="28"/>
          <w:szCs w:val="28"/>
        </w:rPr>
      </w:pPr>
      <w:r w:rsidRPr="00E362FF">
        <w:rPr>
          <w:rFonts w:ascii="Times New Roman" w:hAnsi="Times New Roman" w:cs="Times New Roman"/>
          <w:sz w:val="28"/>
          <w:szCs w:val="28"/>
        </w:rPr>
        <w:t xml:space="preserve">- задолженность собственников МКД по взносам на капитальный ремонт. Для решения данной проблемы руководителю управляющей компании необходимо проводить работу с собственниками МКД: </w:t>
      </w:r>
      <w:r w:rsidRPr="00E362FF">
        <w:rPr>
          <w:rFonts w:ascii="Times New Roman" w:eastAsia="Times New Roman" w:hAnsi="Times New Roman" w:cs="Times New Roman"/>
          <w:sz w:val="28"/>
          <w:szCs w:val="28"/>
          <w:lang w:eastAsia="ru-RU"/>
        </w:rPr>
        <w:t>собрания собственников и разъясняет жителям положительные стороны своевременной уплаты взносов и проведения капитального ремонта общего имущества МКД;</w:t>
      </w:r>
    </w:p>
    <w:p w:rsidR="005D50D0" w:rsidRPr="00E362FF" w:rsidRDefault="009A660E" w:rsidP="00E362FF">
      <w:pPr>
        <w:spacing w:after="0" w:line="360" w:lineRule="auto"/>
        <w:ind w:firstLine="709"/>
        <w:rPr>
          <w:rFonts w:ascii="Times New Roman" w:hAnsi="Times New Roman" w:cs="Times New Roman"/>
          <w:sz w:val="28"/>
          <w:szCs w:val="28"/>
        </w:rPr>
      </w:pPr>
      <w:r w:rsidRPr="00E362FF">
        <w:rPr>
          <w:rFonts w:ascii="Times New Roman" w:hAnsi="Times New Roman" w:cs="Times New Roman"/>
          <w:sz w:val="28"/>
          <w:szCs w:val="28"/>
        </w:rPr>
        <w:t xml:space="preserve">Подводя итог, можно сделать вывод, что проблемы ЖКХ в России являются </w:t>
      </w:r>
      <w:r w:rsidRPr="00E362FF">
        <w:rPr>
          <w:rFonts w:ascii="Times New Roman" w:eastAsia="Calibri" w:hAnsi="Times New Roman" w:cs="Times New Roman"/>
          <w:sz w:val="28"/>
          <w:szCs w:val="28"/>
        </w:rPr>
        <w:t>исключительно острым вопросом. Реализация региональной программы капитального ремонта представляется попыткой решения проблем, однако сталкивается с трудностями финансирования. О</w:t>
      </w:r>
      <w:r w:rsidRPr="00E362FF">
        <w:rPr>
          <w:rFonts w:ascii="Times New Roman" w:hAnsi="Times New Roman" w:cs="Times New Roman"/>
          <w:sz w:val="28"/>
          <w:szCs w:val="28"/>
        </w:rPr>
        <w:t>сновной проблемой определяется высокая стоимость работ по капитальному ремонту МКД и недостаток финансирования данных работ. Для решения данной проблемы необходимо искать новые источники финансирования ЖКХ.</w:t>
      </w:r>
    </w:p>
    <w:p w:rsidR="00E80261" w:rsidRPr="00E362FF" w:rsidRDefault="00E80261" w:rsidP="00E362FF">
      <w:pPr>
        <w:spacing w:after="0" w:line="360" w:lineRule="auto"/>
        <w:ind w:firstLine="709"/>
        <w:rPr>
          <w:rFonts w:ascii="Times New Roman" w:hAnsi="Times New Roman" w:cs="Times New Roman"/>
          <w:b/>
          <w:sz w:val="28"/>
          <w:szCs w:val="28"/>
        </w:rPr>
      </w:pPr>
    </w:p>
    <w:p w:rsidR="00E80261" w:rsidRPr="00E362FF" w:rsidRDefault="00E80261" w:rsidP="00E362FF">
      <w:pPr>
        <w:spacing w:after="0" w:line="360" w:lineRule="auto"/>
        <w:ind w:firstLine="709"/>
        <w:rPr>
          <w:rFonts w:ascii="Times New Roman" w:hAnsi="Times New Roman" w:cs="Times New Roman"/>
          <w:b/>
          <w:sz w:val="28"/>
          <w:szCs w:val="28"/>
        </w:rPr>
      </w:pPr>
    </w:p>
    <w:p w:rsidR="005D50D0" w:rsidRPr="00E362FF" w:rsidRDefault="00667CCF" w:rsidP="00E362FF">
      <w:pPr>
        <w:spacing w:after="0" w:line="360" w:lineRule="auto"/>
        <w:ind w:firstLine="709"/>
        <w:rPr>
          <w:rFonts w:ascii="Times New Roman" w:hAnsi="Times New Roman" w:cs="Times New Roman"/>
          <w:b/>
          <w:sz w:val="28"/>
          <w:szCs w:val="28"/>
        </w:rPr>
      </w:pPr>
      <w:r w:rsidRPr="00E362FF">
        <w:rPr>
          <w:rFonts w:ascii="Times New Roman" w:hAnsi="Times New Roman" w:cs="Times New Roman"/>
          <w:b/>
          <w:sz w:val="28"/>
          <w:szCs w:val="28"/>
        </w:rPr>
        <w:t>Список использованной литературы</w:t>
      </w:r>
      <w:r w:rsidR="007E2CBD" w:rsidRPr="00E362FF">
        <w:rPr>
          <w:rFonts w:ascii="Times New Roman" w:hAnsi="Times New Roman" w:cs="Times New Roman"/>
          <w:b/>
          <w:sz w:val="28"/>
          <w:szCs w:val="28"/>
        </w:rPr>
        <w:t>:</w:t>
      </w:r>
    </w:p>
    <w:p w:rsidR="00E80261" w:rsidRPr="00E362FF" w:rsidRDefault="00E80261" w:rsidP="00E362FF">
      <w:pPr>
        <w:numPr>
          <w:ilvl w:val="0"/>
          <w:numId w:val="1"/>
        </w:numPr>
        <w:spacing w:after="0" w:line="360" w:lineRule="auto"/>
        <w:ind w:left="0" w:firstLine="709"/>
        <w:jc w:val="both"/>
        <w:rPr>
          <w:rFonts w:ascii="Times New Roman" w:eastAsia="Calibri" w:hAnsi="Times New Roman" w:cs="Times New Roman"/>
          <w:sz w:val="28"/>
          <w:szCs w:val="28"/>
        </w:rPr>
      </w:pPr>
      <w:r w:rsidRPr="00E362FF">
        <w:rPr>
          <w:rFonts w:ascii="Times New Roman" w:eastAsia="Calibri" w:hAnsi="Times New Roman" w:cs="Times New Roman"/>
          <w:sz w:val="28"/>
          <w:szCs w:val="28"/>
        </w:rPr>
        <w:t>Жилищный кодекс Российской Федерации от 29.12.2004г. № 188-ФЗ  (в ред. от 10.08.2017).</w:t>
      </w:r>
    </w:p>
    <w:p w:rsidR="00E80261" w:rsidRPr="00E362FF" w:rsidRDefault="00E80261" w:rsidP="00E362FF">
      <w:pPr>
        <w:numPr>
          <w:ilvl w:val="0"/>
          <w:numId w:val="1"/>
        </w:numPr>
        <w:spacing w:after="0" w:line="360" w:lineRule="auto"/>
        <w:ind w:left="0" w:firstLine="709"/>
        <w:jc w:val="both"/>
        <w:rPr>
          <w:rFonts w:ascii="Times New Roman" w:eastAsia="Calibri" w:hAnsi="Times New Roman" w:cs="Times New Roman"/>
          <w:sz w:val="28"/>
          <w:szCs w:val="28"/>
        </w:rPr>
      </w:pPr>
      <w:r w:rsidRPr="00E362FF">
        <w:rPr>
          <w:rFonts w:ascii="Times New Roman" w:eastAsia="Times New Roman" w:hAnsi="Times New Roman" w:cs="Times New Roman"/>
          <w:bCs/>
          <w:iCs/>
          <w:sz w:val="28"/>
          <w:szCs w:val="28"/>
        </w:rPr>
        <w:t xml:space="preserve">Федеральный закон от 13.07.2015 N224-ФЗ (в ред. от 03.07.2016) «О государственно-частном партнерстве, </w:t>
      </w:r>
      <w:proofErr w:type="spellStart"/>
      <w:r w:rsidRPr="00E362FF">
        <w:rPr>
          <w:rFonts w:ascii="Times New Roman" w:eastAsia="Times New Roman" w:hAnsi="Times New Roman" w:cs="Times New Roman"/>
          <w:bCs/>
          <w:iCs/>
          <w:sz w:val="28"/>
          <w:szCs w:val="28"/>
        </w:rPr>
        <w:t>муниципально</w:t>
      </w:r>
      <w:proofErr w:type="spellEnd"/>
      <w:r w:rsidRPr="00E362FF">
        <w:rPr>
          <w:rFonts w:ascii="Times New Roman" w:eastAsia="Times New Roman" w:hAnsi="Times New Roman" w:cs="Times New Roman"/>
          <w:bCs/>
          <w:iCs/>
          <w:sz w:val="28"/>
          <w:szCs w:val="28"/>
        </w:rPr>
        <w:t>-частном партнерстве в Российской Федерации и внесении изменений в отдельные законодательные акты Российской Федерации».</w:t>
      </w:r>
    </w:p>
    <w:p w:rsidR="00E80261" w:rsidRPr="00E362FF" w:rsidRDefault="00E80261" w:rsidP="00E362FF">
      <w:pPr>
        <w:numPr>
          <w:ilvl w:val="0"/>
          <w:numId w:val="1"/>
        </w:numPr>
        <w:spacing w:after="0" w:line="360" w:lineRule="auto"/>
        <w:ind w:left="0" w:firstLine="709"/>
        <w:contextualSpacing/>
        <w:jc w:val="both"/>
        <w:rPr>
          <w:rFonts w:ascii="Times New Roman" w:hAnsi="Times New Roman" w:cs="Times New Roman"/>
          <w:sz w:val="28"/>
          <w:szCs w:val="28"/>
        </w:rPr>
      </w:pPr>
      <w:r w:rsidRPr="00E362FF">
        <w:rPr>
          <w:rFonts w:ascii="Times New Roman" w:hAnsi="Times New Roman" w:cs="Times New Roman"/>
          <w:sz w:val="28"/>
          <w:szCs w:val="28"/>
        </w:rPr>
        <w:t>Постановление правительства Ярославской области</w:t>
      </w:r>
      <w:r w:rsidRPr="00E362FF">
        <w:rPr>
          <w:rFonts w:ascii="Times New Roman" w:eastAsia="Times New Roman" w:hAnsi="Times New Roman" w:cs="Times New Roman"/>
          <w:sz w:val="28"/>
          <w:szCs w:val="28"/>
        </w:rPr>
        <w:t xml:space="preserve"> от 31.12.2013г. № 1779-п. «</w:t>
      </w:r>
      <w:r w:rsidRPr="00E362FF">
        <w:rPr>
          <w:rFonts w:ascii="Times New Roman" w:hAnsi="Times New Roman" w:cs="Times New Roman"/>
          <w:sz w:val="28"/>
          <w:szCs w:val="28"/>
        </w:rPr>
        <w:t xml:space="preserve">О региональной программе капитального ремонта общего имущества в многоквартирных домах Ярославской области на 2014 – 2043 годы». </w:t>
      </w:r>
    </w:p>
    <w:p w:rsidR="00C73E5C" w:rsidRPr="00E362FF" w:rsidRDefault="00C73E5C" w:rsidP="00E362FF">
      <w:pPr>
        <w:tabs>
          <w:tab w:val="left" w:pos="567"/>
        </w:tabs>
        <w:spacing w:after="0" w:line="360" w:lineRule="auto"/>
        <w:jc w:val="both"/>
        <w:rPr>
          <w:rFonts w:ascii="Times New Roman" w:hAnsi="Times New Roman" w:cs="Times New Roman"/>
          <w:sz w:val="28"/>
          <w:szCs w:val="28"/>
        </w:rPr>
      </w:pPr>
    </w:p>
    <w:p w:rsidR="006B7675" w:rsidRPr="00E362FF" w:rsidRDefault="006B7675" w:rsidP="00E362FF">
      <w:pPr>
        <w:tabs>
          <w:tab w:val="left" w:pos="567"/>
        </w:tabs>
        <w:spacing w:after="0" w:line="360" w:lineRule="auto"/>
        <w:jc w:val="right"/>
        <w:rPr>
          <w:rFonts w:ascii="Times New Roman" w:eastAsia="Times New Roman" w:hAnsi="Times New Roman" w:cs="Times New Roman"/>
          <w:bCs/>
          <w:kern w:val="36"/>
          <w:sz w:val="28"/>
          <w:szCs w:val="28"/>
          <w:lang w:eastAsia="ru-RU"/>
        </w:rPr>
      </w:pPr>
      <w:r w:rsidRPr="00E362FF">
        <w:rPr>
          <w:rFonts w:ascii="Times New Roman" w:hAnsi="Times New Roman" w:cs="Times New Roman"/>
          <w:sz w:val="28"/>
          <w:szCs w:val="28"/>
        </w:rPr>
        <w:t>©</w:t>
      </w:r>
      <w:r w:rsidR="007E2CBD" w:rsidRPr="00E362FF">
        <w:rPr>
          <w:rFonts w:ascii="Times New Roman" w:hAnsi="Times New Roman" w:cs="Times New Roman"/>
          <w:sz w:val="28"/>
          <w:szCs w:val="28"/>
        </w:rPr>
        <w:t xml:space="preserve"> А.С. Разгуляева, </w:t>
      </w:r>
      <w:r w:rsidRPr="00E362FF">
        <w:rPr>
          <w:rFonts w:ascii="Times New Roman" w:hAnsi="Times New Roman" w:cs="Times New Roman"/>
          <w:sz w:val="28"/>
          <w:szCs w:val="28"/>
        </w:rPr>
        <w:t>2018</w:t>
      </w:r>
    </w:p>
    <w:sectPr w:rsidR="006B7675" w:rsidRPr="00E362FF" w:rsidSect="00FD7D3C">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09C"/>
    <w:multiLevelType w:val="hybridMultilevel"/>
    <w:tmpl w:val="7DFA87D4"/>
    <w:lvl w:ilvl="0" w:tplc="3D2AFFB8">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272A6"/>
    <w:multiLevelType w:val="hybridMultilevel"/>
    <w:tmpl w:val="A336E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D0AE4"/>
    <w:multiLevelType w:val="hybridMultilevel"/>
    <w:tmpl w:val="4746B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D6"/>
    <w:rsid w:val="000F3E1C"/>
    <w:rsid w:val="000F5ABC"/>
    <w:rsid w:val="001B133E"/>
    <w:rsid w:val="001E32E9"/>
    <w:rsid w:val="001F19D6"/>
    <w:rsid w:val="00216CBB"/>
    <w:rsid w:val="002C7180"/>
    <w:rsid w:val="004C5362"/>
    <w:rsid w:val="004E38DB"/>
    <w:rsid w:val="00502FAC"/>
    <w:rsid w:val="0051593B"/>
    <w:rsid w:val="005B5B99"/>
    <w:rsid w:val="005D50D0"/>
    <w:rsid w:val="0064059D"/>
    <w:rsid w:val="00667CCF"/>
    <w:rsid w:val="006B7675"/>
    <w:rsid w:val="007A622F"/>
    <w:rsid w:val="007E2CBD"/>
    <w:rsid w:val="007F0664"/>
    <w:rsid w:val="00854186"/>
    <w:rsid w:val="009A660E"/>
    <w:rsid w:val="00A73604"/>
    <w:rsid w:val="00B311DD"/>
    <w:rsid w:val="00C13D0D"/>
    <w:rsid w:val="00C73E5C"/>
    <w:rsid w:val="00E362FF"/>
    <w:rsid w:val="00E6008C"/>
    <w:rsid w:val="00E80261"/>
    <w:rsid w:val="00E82CA5"/>
    <w:rsid w:val="00F7059F"/>
    <w:rsid w:val="00FB69FC"/>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0D"/>
    <w:rPr>
      <w:rFonts w:ascii="Tahoma" w:hAnsi="Tahoma" w:cs="Tahoma"/>
      <w:sz w:val="16"/>
      <w:szCs w:val="16"/>
    </w:rPr>
  </w:style>
  <w:style w:type="character" w:styleId="a6">
    <w:name w:val="Hyperlink"/>
    <w:basedOn w:val="a0"/>
    <w:uiPriority w:val="99"/>
    <w:rsid w:val="005D50D0"/>
    <w:rPr>
      <w:rFonts w:cs="Times New Roman"/>
      <w:color w:val="0000FF"/>
      <w:u w:val="single"/>
    </w:rPr>
  </w:style>
  <w:style w:type="paragraph" w:styleId="a7">
    <w:name w:val="List Paragraph"/>
    <w:basedOn w:val="a"/>
    <w:uiPriority w:val="34"/>
    <w:qFormat/>
    <w:rsid w:val="005D50D0"/>
    <w:pPr>
      <w:ind w:left="720"/>
      <w:contextualSpacing/>
    </w:pPr>
  </w:style>
  <w:style w:type="paragraph" w:styleId="a8">
    <w:name w:val="Normal (Web)"/>
    <w:basedOn w:val="a"/>
    <w:uiPriority w:val="99"/>
    <w:semiHidden/>
    <w:unhideWhenUsed/>
    <w:rsid w:val="006B76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3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3D0D"/>
    <w:rPr>
      <w:rFonts w:ascii="Tahoma" w:hAnsi="Tahoma" w:cs="Tahoma"/>
      <w:sz w:val="16"/>
      <w:szCs w:val="16"/>
    </w:rPr>
  </w:style>
  <w:style w:type="character" w:styleId="a6">
    <w:name w:val="Hyperlink"/>
    <w:basedOn w:val="a0"/>
    <w:uiPriority w:val="99"/>
    <w:rsid w:val="005D50D0"/>
    <w:rPr>
      <w:rFonts w:cs="Times New Roman"/>
      <w:color w:val="0000FF"/>
      <w:u w:val="single"/>
    </w:rPr>
  </w:style>
  <w:style w:type="paragraph" w:styleId="a7">
    <w:name w:val="List Paragraph"/>
    <w:basedOn w:val="a"/>
    <w:uiPriority w:val="34"/>
    <w:qFormat/>
    <w:rsid w:val="005D50D0"/>
    <w:pPr>
      <w:ind w:left="720"/>
      <w:contextualSpacing/>
    </w:pPr>
  </w:style>
  <w:style w:type="paragraph" w:styleId="a8">
    <w:name w:val="Normal (Web)"/>
    <w:basedOn w:val="a"/>
    <w:uiPriority w:val="99"/>
    <w:semiHidden/>
    <w:unhideWhenUsed/>
    <w:rsid w:val="006B76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50" b="0"/>
          </a:pPr>
          <a:endParaRPr lang="ru-RU"/>
        </a:p>
      </c:txPr>
    </c:title>
    <c:autoTitleDeleted val="0"/>
    <c:plotArea>
      <c:layout>
        <c:manualLayout>
          <c:layoutTarget val="inner"/>
          <c:xMode val="edge"/>
          <c:yMode val="edge"/>
          <c:x val="0.2639197471927992"/>
          <c:y val="0.30089605078434961"/>
          <c:w val="0.23166623608568188"/>
          <c:h val="0.69910394921565033"/>
        </c:manualLayout>
      </c:layout>
      <c:pieChart>
        <c:varyColors val="1"/>
        <c:ser>
          <c:idx val="0"/>
          <c:order val="0"/>
          <c:tx>
            <c:strRef>
              <c:f>Лист1!$B$1</c:f>
              <c:strCache>
                <c:ptCount val="1"/>
                <c:pt idx="0">
                  <c:v>Структура собственников площадей в МКД</c:v>
                </c:pt>
              </c:strCache>
            </c:strRef>
          </c:tx>
          <c:dLbls>
            <c:showLegendKey val="0"/>
            <c:showVal val="1"/>
            <c:showCatName val="0"/>
            <c:showSerName val="0"/>
            <c:showPercent val="0"/>
            <c:showBubbleSize val="0"/>
            <c:showLeaderLines val="1"/>
          </c:dLbls>
          <c:cat>
            <c:strRef>
              <c:f>Лист1!$A$2:$A$3</c:f>
              <c:strCache>
                <c:ptCount val="2"/>
                <c:pt idx="0">
                  <c:v>Часная собственность</c:v>
                </c:pt>
                <c:pt idx="1">
                  <c:v>Муниципальная собственность</c:v>
                </c:pt>
              </c:strCache>
            </c:strRef>
          </c:cat>
          <c:val>
            <c:numRef>
              <c:f>Лист1!$B$2:$B$3</c:f>
              <c:numCache>
                <c:formatCode>0%</c:formatCode>
                <c:ptCount val="2"/>
                <c:pt idx="0">
                  <c:v>0.88</c:v>
                </c:pt>
                <c:pt idx="1">
                  <c:v>0.12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Задолженность собственников МКД по кап.ремонту, %</c:v>
                </c:pt>
              </c:strCache>
            </c:strRef>
          </c:tx>
          <c:invertIfNegative val="0"/>
          <c:dLbls>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General</c:formatCode>
                <c:ptCount val="3"/>
                <c:pt idx="0">
                  <c:v>12.8</c:v>
                </c:pt>
                <c:pt idx="1">
                  <c:v>9.6999999999999993</c:v>
                </c:pt>
                <c:pt idx="2">
                  <c:v>6.8</c:v>
                </c:pt>
              </c:numCache>
            </c:numRef>
          </c:val>
        </c:ser>
        <c:ser>
          <c:idx val="1"/>
          <c:order val="1"/>
          <c:tx>
            <c:strRef>
              <c:f>Лист1!$C$1</c:f>
              <c:strCache>
                <c:ptCount val="1"/>
                <c:pt idx="0">
                  <c:v>Поступило средств на спец. счет, %</c:v>
                </c:pt>
              </c:strCache>
            </c:strRef>
          </c:tx>
          <c:invertIfNegative val="0"/>
          <c:dLbls>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Лист1!$C$2:$C$4</c:f>
              <c:numCache>
                <c:formatCode>General</c:formatCode>
                <c:ptCount val="3"/>
                <c:pt idx="0">
                  <c:v>87.2</c:v>
                </c:pt>
                <c:pt idx="1">
                  <c:v>90.3</c:v>
                </c:pt>
                <c:pt idx="2">
                  <c:v>93.2</c:v>
                </c:pt>
              </c:numCache>
            </c:numRef>
          </c:val>
        </c:ser>
        <c:dLbls>
          <c:showLegendKey val="0"/>
          <c:showVal val="0"/>
          <c:showCatName val="0"/>
          <c:showSerName val="0"/>
          <c:showPercent val="0"/>
          <c:showBubbleSize val="0"/>
        </c:dLbls>
        <c:gapWidth val="150"/>
        <c:overlap val="100"/>
        <c:axId val="134836224"/>
        <c:axId val="113208128"/>
      </c:barChart>
      <c:catAx>
        <c:axId val="134836224"/>
        <c:scaling>
          <c:orientation val="minMax"/>
        </c:scaling>
        <c:delete val="0"/>
        <c:axPos val="b"/>
        <c:majorTickMark val="out"/>
        <c:minorTickMark val="none"/>
        <c:tickLblPos val="nextTo"/>
        <c:crossAx val="113208128"/>
        <c:crosses val="autoZero"/>
        <c:auto val="1"/>
        <c:lblAlgn val="ctr"/>
        <c:lblOffset val="100"/>
        <c:noMultiLvlLbl val="0"/>
      </c:catAx>
      <c:valAx>
        <c:axId val="113208128"/>
        <c:scaling>
          <c:orientation val="minMax"/>
        </c:scaling>
        <c:delete val="0"/>
        <c:axPos val="l"/>
        <c:majorGridlines/>
        <c:numFmt formatCode="General" sourceLinked="1"/>
        <c:majorTickMark val="out"/>
        <c:minorTickMark val="none"/>
        <c:tickLblPos val="nextTo"/>
        <c:crossAx val="134836224"/>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50" b="0"/>
          </a:pPr>
          <a:endParaRPr lang="ru-RU"/>
        </a:p>
      </c:txPr>
    </c:title>
    <c:autoTitleDeleted val="0"/>
    <c:plotArea>
      <c:layout/>
      <c:ofPieChart>
        <c:ofPieType val="bar"/>
        <c:varyColors val="1"/>
        <c:ser>
          <c:idx val="0"/>
          <c:order val="0"/>
          <c:tx>
            <c:strRef>
              <c:f>Лист1!$B$1</c:f>
              <c:strCache>
                <c:ptCount val="1"/>
                <c:pt idx="0">
                  <c:v>Площадь МКД в управлении ООО "Управляющая компания ЛИРА"</c:v>
                </c:pt>
              </c:strCache>
            </c:strRef>
          </c:tx>
          <c:dLbls>
            <c:showLegendKey val="0"/>
            <c:showVal val="1"/>
            <c:showCatName val="0"/>
            <c:showSerName val="0"/>
            <c:showPercent val="0"/>
            <c:showBubbleSize val="0"/>
            <c:showLeaderLines val="1"/>
          </c:dLbls>
          <c:cat>
            <c:strRef>
              <c:f>Лист1!$A$2:$A$4</c:f>
              <c:strCache>
                <c:ptCount val="3"/>
                <c:pt idx="0">
                  <c:v>Частная собственность</c:v>
                </c:pt>
                <c:pt idx="1">
                  <c:v>Муниципальная собственность, в аренде у жителей</c:v>
                </c:pt>
                <c:pt idx="2">
                  <c:v>В пользовании бюджетных организаций</c:v>
                </c:pt>
              </c:strCache>
            </c:strRef>
          </c:cat>
          <c:val>
            <c:numRef>
              <c:f>Лист1!$B$2:$B$4</c:f>
              <c:numCache>
                <c:formatCode>0%</c:formatCode>
                <c:ptCount val="3"/>
                <c:pt idx="0">
                  <c:v>0.68</c:v>
                </c:pt>
                <c:pt idx="1">
                  <c:v>0.27</c:v>
                </c:pt>
                <c:pt idx="2">
                  <c:v>0.05</c:v>
                </c:pt>
              </c:numCache>
            </c:numRef>
          </c:val>
        </c:ser>
        <c:dLbls>
          <c:showLegendKey val="0"/>
          <c:showVal val="0"/>
          <c:showCatName val="0"/>
          <c:showSerName val="0"/>
          <c:showPercent val="0"/>
          <c:showBubbleSize val="0"/>
          <c:showLeaderLines val="1"/>
        </c:dLbls>
        <c:gapWidth val="100"/>
        <c:secondPieSize val="75"/>
        <c:serLines/>
      </c:ofPieChart>
    </c:plotArea>
    <c:legend>
      <c:legendPos val="r"/>
      <c:layout>
        <c:manualLayout>
          <c:xMode val="edge"/>
          <c:yMode val="edge"/>
          <c:x val="0.65172970752661219"/>
          <c:y val="0.19788004333760606"/>
          <c:w val="0.33500769300389177"/>
          <c:h val="0.55612906671549778"/>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TotalTime>
  <Pages>8</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Адин</dc:creator>
  <cp:lastModifiedBy>Разгуляева, Анастасия Сергеевна</cp:lastModifiedBy>
  <cp:revision>7</cp:revision>
  <cp:lastPrinted>2018-07-28T12:58:00Z</cp:lastPrinted>
  <dcterms:created xsi:type="dcterms:W3CDTF">2018-10-30T10:27:00Z</dcterms:created>
  <dcterms:modified xsi:type="dcterms:W3CDTF">2018-10-30T14:21:00Z</dcterms:modified>
</cp:coreProperties>
</file>